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bookmarkStart w:id="1" w:name="_Hlk138407252"/>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1B04E63C" w:rsidR="005C1633" w:rsidRDefault="00401355" w:rsidP="00401355">
      <w:pPr>
        <w:tabs>
          <w:tab w:val="left" w:pos="2268"/>
        </w:tabs>
        <w:autoSpaceDN w:val="0"/>
        <w:spacing w:after="0"/>
      </w:pPr>
      <w:r>
        <w:t>Bankovní spojení</w:t>
      </w:r>
      <w:r w:rsidR="005C1633" w:rsidRPr="00AD1C61">
        <w:t xml:space="preserve">: </w:t>
      </w:r>
      <w:r>
        <w:tab/>
      </w:r>
      <w:bookmarkStart w:id="2" w:name="_Hlk169682162"/>
      <w:r w:rsidR="005C1633" w:rsidRPr="00AD1C61">
        <w:t>ČSOB, a.s., pobočka Pardubice</w:t>
      </w:r>
    </w:p>
    <w:bookmarkEnd w:id="2"/>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bookmarkStart w:id="3" w:name="_Hlk169682186"/>
      <w:r w:rsidRPr="00AD1C61">
        <w:t>280123725/0300</w:t>
      </w:r>
    </w:p>
    <w:bookmarkEnd w:id="3"/>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4C6A5ACB" w:rsidR="005C1633" w:rsidRPr="00EB6889" w:rsidRDefault="005C1633" w:rsidP="005C1633">
      <w:pPr>
        <w:tabs>
          <w:tab w:val="left" w:pos="2268"/>
          <w:tab w:val="left" w:pos="2835"/>
          <w:tab w:val="left" w:pos="3828"/>
        </w:tabs>
        <w:autoSpaceDN w:val="0"/>
        <w:spacing w:after="0"/>
        <w:rPr>
          <w:b/>
          <w:sz w:val="24"/>
          <w:szCs w:val="24"/>
        </w:rPr>
      </w:pPr>
      <w:r w:rsidRPr="00527ADE">
        <w:rPr>
          <w:b/>
          <w:sz w:val="24"/>
          <w:szCs w:val="24"/>
          <w:highlight w:val="yellow"/>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4"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4"/>
    </w:p>
    <w:p w14:paraId="7986310D" w14:textId="77777777" w:rsidR="009305D5" w:rsidRPr="003007B4" w:rsidRDefault="009305D5" w:rsidP="000D1C47">
      <w:pPr>
        <w:pStyle w:val="Bezmezer"/>
      </w:pPr>
    </w:p>
    <w:p w14:paraId="4E57A4DD" w14:textId="44EB5E18" w:rsidR="00420FB8" w:rsidRPr="00200D2C" w:rsidRDefault="00200D2C" w:rsidP="00200D2C">
      <w:pPr>
        <w:pStyle w:val="Bezmezer"/>
        <w:jc w:val="both"/>
      </w:pPr>
      <w:r w:rsidRPr="00200D2C">
        <w:t xml:space="preserve">Podkladem pro uzavření této smlouvy je nabídka vybraného zhotovitele předložená v rámci zadávacího řízení zadávaného ve zjednodušeném podlimitním řízení s názvem </w:t>
      </w:r>
      <w:r w:rsidRPr="00200D2C">
        <w:rPr>
          <w:b/>
          <w:bCs/>
        </w:rPr>
        <w:t>Obnova serverů a souvisejících technologií v datových centrech NPK</w:t>
      </w:r>
      <w:r w:rsidRPr="00200D2C">
        <w:t xml:space="preserve"> (dále jen „veřejná zakázka“) realizovaného v souladu se zákonem č. 134/2016 Sb., o zadávání veřejných zakázek, v platném znění (dále jen „zákon“ nebo „ZZVZ“).</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lastRenderedPageBreak/>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5B351413" w:rsidR="00D735D2" w:rsidRDefault="0032400D" w:rsidP="00D735D2">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na </w:t>
      </w:r>
      <w:bookmarkStart w:id="5" w:name="_Hlk177467248"/>
      <w:r w:rsidR="00D735D2">
        <w:t xml:space="preserve">dodávku </w:t>
      </w:r>
      <w:r w:rsidR="0047711D">
        <w:t>technologií</w:t>
      </w:r>
      <w:r w:rsidR="00D735D2">
        <w:t xml:space="preserve"> pro</w:t>
      </w:r>
      <w:r w:rsidR="0047711D">
        <w:t xml:space="preserve"> </w:t>
      </w:r>
      <w:r w:rsidR="0047711D" w:rsidRPr="0047711D">
        <w:rPr>
          <w:b/>
          <w:bCs/>
        </w:rPr>
        <w:t>obměnu serverů datových center</w:t>
      </w:r>
      <w:r w:rsidR="0047711D">
        <w:t xml:space="preserve"> </w:t>
      </w:r>
      <w:bookmarkEnd w:id="5"/>
      <w:r w:rsidR="0047711D">
        <w:t>Objednatele</w:t>
      </w:r>
      <w:r w:rsidR="00EB6889"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6"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6"/>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7" w:name="_Hlk510095614"/>
      <w:r w:rsidR="004A1D9D">
        <w:t xml:space="preserve">které jsou součástí </w:t>
      </w:r>
      <w:r w:rsidR="004A1D9D" w:rsidRPr="004A1D9D">
        <w:rPr>
          <w:b/>
        </w:rPr>
        <w:t>díla</w:t>
      </w:r>
      <w:r w:rsidR="004A1D9D">
        <w:t>,</w:t>
      </w:r>
      <w:r w:rsidRPr="006A0C86">
        <w:t xml:space="preserve"> </w:t>
      </w:r>
      <w:bookmarkEnd w:id="7"/>
      <w:r w:rsidRPr="006A0C86">
        <w:t>je uvedena v Příloze č. 1 této Smlouvy.</w:t>
      </w:r>
      <w:r>
        <w:t xml:space="preserve"> </w:t>
      </w:r>
    </w:p>
    <w:p w14:paraId="5E167CBF" w14:textId="77777777" w:rsidR="00D735D2" w:rsidRPr="002E7365" w:rsidRDefault="00D735D2" w:rsidP="00D735D2">
      <w:pPr>
        <w:numPr>
          <w:ilvl w:val="0"/>
          <w:numId w:val="13"/>
        </w:numPr>
        <w:spacing w:after="60" w:line="240" w:lineRule="auto"/>
        <w:jc w:val="both"/>
      </w:pPr>
      <w:r w:rsidRPr="002E7365">
        <w:t>Rozsah plnění díla</w:t>
      </w:r>
      <w:r>
        <w:t xml:space="preserve">, vč. dodávek konfiguračních položek, </w:t>
      </w:r>
      <w:r w:rsidRPr="002E7365">
        <w:t>dle této Smlouvy zahrnuje:</w:t>
      </w:r>
    </w:p>
    <w:p w14:paraId="22DDD439" w14:textId="3A8EF283" w:rsidR="00D735D2" w:rsidRPr="00200D2C"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200D2C">
        <w:rPr>
          <w:rFonts w:ascii="Calibri" w:hAnsi="Calibri"/>
          <w:sz w:val="22"/>
          <w:szCs w:val="22"/>
        </w:rPr>
        <w:t xml:space="preserve">kompletní dodávku všech potřebných </w:t>
      </w:r>
      <w:r w:rsidRPr="00200D2C">
        <w:rPr>
          <w:rFonts w:ascii="Calibri" w:hAnsi="Calibri"/>
          <w:b/>
          <w:sz w:val="22"/>
          <w:szCs w:val="22"/>
        </w:rPr>
        <w:t>technických prostředků</w:t>
      </w:r>
      <w:r w:rsidRPr="00200D2C">
        <w:rPr>
          <w:rFonts w:ascii="Calibri" w:hAnsi="Calibri"/>
          <w:sz w:val="22"/>
          <w:szCs w:val="22"/>
        </w:rPr>
        <w:t xml:space="preserve"> a zařízení (dále jen </w:t>
      </w:r>
      <w:r w:rsidRPr="00200D2C">
        <w:rPr>
          <w:rFonts w:ascii="Calibri" w:hAnsi="Calibri"/>
          <w:b/>
          <w:sz w:val="22"/>
          <w:szCs w:val="22"/>
        </w:rPr>
        <w:t>hardware</w:t>
      </w:r>
      <w:r w:rsidRPr="00200D2C">
        <w:rPr>
          <w:rFonts w:ascii="Calibri" w:hAnsi="Calibri"/>
          <w:sz w:val="22"/>
          <w:szCs w:val="22"/>
        </w:rPr>
        <w:t xml:space="preserve">, </w:t>
      </w:r>
      <w:r w:rsidRPr="00200D2C">
        <w:rPr>
          <w:rFonts w:ascii="Calibri" w:hAnsi="Calibri"/>
          <w:b/>
          <w:sz w:val="22"/>
          <w:szCs w:val="22"/>
        </w:rPr>
        <w:t>HW</w:t>
      </w:r>
      <w:r w:rsidRPr="00200D2C">
        <w:rPr>
          <w:rFonts w:ascii="Calibri" w:hAnsi="Calibri"/>
          <w:sz w:val="22"/>
          <w:szCs w:val="22"/>
        </w:rPr>
        <w:t>), vč. záruční podpory výrobce</w:t>
      </w:r>
      <w:r w:rsidR="00025077" w:rsidRPr="00200D2C">
        <w:rPr>
          <w:rFonts w:ascii="Calibri" w:hAnsi="Calibri"/>
          <w:sz w:val="22"/>
          <w:szCs w:val="22"/>
        </w:rPr>
        <w:t>.</w:t>
      </w:r>
    </w:p>
    <w:p w14:paraId="33234B66" w14:textId="77777777" w:rsidR="00D735D2" w:rsidRPr="00200D2C" w:rsidRDefault="00D735D2" w:rsidP="00D735D2">
      <w:pPr>
        <w:spacing w:after="120" w:line="240" w:lineRule="auto"/>
        <w:ind w:left="708"/>
        <w:rPr>
          <w:rFonts w:ascii="Calibri" w:hAnsi="Calibri"/>
        </w:rPr>
      </w:pPr>
      <w:r w:rsidRPr="00200D2C">
        <w:rPr>
          <w:rFonts w:ascii="Calibri" w:hAnsi="Calibri"/>
        </w:rPr>
        <w:t>Výčet všech dodávaných technických prostředků a zařízení, vč. příslušného softwarového vybavení, je uveden v Příloze č. 1.</w:t>
      </w:r>
    </w:p>
    <w:p w14:paraId="76D01DE5" w14:textId="77777777" w:rsidR="0047711D" w:rsidRPr="00200D2C" w:rsidRDefault="0047711D" w:rsidP="0047711D">
      <w:pPr>
        <w:pStyle w:val="Odstavecseseznamem"/>
        <w:numPr>
          <w:ilvl w:val="1"/>
          <w:numId w:val="9"/>
        </w:numPr>
        <w:spacing w:before="0" w:after="120" w:line="240" w:lineRule="auto"/>
        <w:ind w:left="717"/>
        <w:contextualSpacing w:val="0"/>
        <w:rPr>
          <w:rFonts w:ascii="Calibri" w:hAnsi="Calibri"/>
          <w:sz w:val="22"/>
          <w:szCs w:val="22"/>
        </w:rPr>
      </w:pPr>
      <w:r w:rsidRPr="00200D2C">
        <w:rPr>
          <w:rFonts w:ascii="Calibri" w:hAnsi="Calibri"/>
          <w:sz w:val="22"/>
          <w:szCs w:val="22"/>
        </w:rPr>
        <w:t xml:space="preserve">dodávku potřebného </w:t>
      </w:r>
      <w:r w:rsidRPr="00200D2C">
        <w:rPr>
          <w:rFonts w:ascii="Calibri" w:hAnsi="Calibri"/>
          <w:b/>
          <w:sz w:val="22"/>
          <w:szCs w:val="22"/>
        </w:rPr>
        <w:t>systémového softwarového vybavení</w:t>
      </w:r>
      <w:r w:rsidRPr="00200D2C">
        <w:rPr>
          <w:rFonts w:ascii="Calibri" w:hAnsi="Calibri"/>
          <w:sz w:val="22"/>
          <w:szCs w:val="22"/>
        </w:rPr>
        <w:t xml:space="preserve"> (dále jen </w:t>
      </w:r>
      <w:r w:rsidRPr="00200D2C">
        <w:rPr>
          <w:rFonts w:ascii="Calibri" w:hAnsi="Calibri"/>
          <w:b/>
          <w:sz w:val="22"/>
          <w:szCs w:val="22"/>
        </w:rPr>
        <w:t>SSW</w:t>
      </w:r>
      <w:r w:rsidRPr="00200D2C">
        <w:rPr>
          <w:rFonts w:ascii="Calibri" w:hAnsi="Calibri"/>
          <w:sz w:val="22"/>
          <w:szCs w:val="22"/>
        </w:rPr>
        <w:t xml:space="preserve">), tj. kompletní dodávku všech potřebných </w:t>
      </w:r>
      <w:r w:rsidRPr="00200D2C">
        <w:rPr>
          <w:rFonts w:ascii="Calibri" w:hAnsi="Calibri"/>
          <w:b/>
          <w:sz w:val="22"/>
          <w:szCs w:val="22"/>
        </w:rPr>
        <w:t xml:space="preserve">systémových software a licencí </w:t>
      </w:r>
      <w:r w:rsidRPr="00200D2C">
        <w:rPr>
          <w:rFonts w:ascii="Calibri" w:hAnsi="Calibri"/>
          <w:sz w:val="22"/>
          <w:szCs w:val="22"/>
        </w:rPr>
        <w:t xml:space="preserve">které nejsou součástí provozního prostředí Objednatele (např. linuxová operační prostředí, databázový systém, virtualizační prostředí a další případné specifické systémové komponenty). </w:t>
      </w:r>
    </w:p>
    <w:p w14:paraId="2917DAD8" w14:textId="77777777" w:rsidR="0047711D" w:rsidRPr="00345D41" w:rsidRDefault="0047711D" w:rsidP="0047711D">
      <w:pPr>
        <w:spacing w:after="120" w:line="240" w:lineRule="auto"/>
        <w:ind w:left="708"/>
        <w:rPr>
          <w:rFonts w:ascii="Calibri" w:hAnsi="Calibri"/>
          <w:szCs w:val="20"/>
        </w:rPr>
      </w:pPr>
      <w:bookmarkStart w:id="8" w:name="_Hlk510095869"/>
      <w:r w:rsidRPr="00200D2C">
        <w:rPr>
          <w:rFonts w:ascii="Calibri" w:hAnsi="Calibri"/>
        </w:rPr>
        <w:t>Výčet všech dodávaných SSW, licenční model, typ poskytnutých licencí a počet poskytnutých licencí je uveden v Příloze č. 1.</w:t>
      </w:r>
    </w:p>
    <w:bookmarkEnd w:id="8"/>
    <w:p w14:paraId="6C1066D6" w14:textId="77777777" w:rsidR="00D735D2" w:rsidRPr="00200D2C"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200D2C">
        <w:rPr>
          <w:rFonts w:ascii="Calibri" w:hAnsi="Calibri"/>
          <w:sz w:val="22"/>
          <w:szCs w:val="22"/>
        </w:rPr>
        <w:t xml:space="preserve">všechny </w:t>
      </w:r>
      <w:r w:rsidRPr="00200D2C">
        <w:rPr>
          <w:rFonts w:ascii="Calibri" w:hAnsi="Calibri"/>
          <w:b/>
          <w:sz w:val="22"/>
          <w:szCs w:val="22"/>
        </w:rPr>
        <w:t xml:space="preserve">práce </w:t>
      </w:r>
      <w:r w:rsidRPr="00200D2C">
        <w:rPr>
          <w:rFonts w:ascii="Calibri" w:hAnsi="Calibri"/>
          <w:sz w:val="22"/>
          <w:szCs w:val="22"/>
        </w:rPr>
        <w:t>spojené s realizací díla, zejména pak:</w:t>
      </w:r>
    </w:p>
    <w:p w14:paraId="0B358679" w14:textId="1156BFC4" w:rsidR="00CD3938" w:rsidRPr="00200D2C" w:rsidRDefault="00CD3938" w:rsidP="00CD3938">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t xml:space="preserve">instalace dodávaného HW vybavení, vč. fyzické implementace do sítě Objednatele, </w:t>
      </w:r>
    </w:p>
    <w:p w14:paraId="560DD209" w14:textId="6A494E50" w:rsidR="00CD3938" w:rsidRPr="00200D2C" w:rsidRDefault="00CD3938" w:rsidP="0047711D">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lastRenderedPageBreak/>
        <w:t>implementace a vstupní nastavení dodávaného řešení dle požadavků Objednatele a platné legislat</w:t>
      </w:r>
      <w:r w:rsidR="00CF3F9F" w:rsidRPr="00200D2C">
        <w:rPr>
          <w:rFonts w:ascii="Calibri" w:hAnsi="Calibri"/>
          <w:sz w:val="22"/>
          <w:szCs w:val="22"/>
        </w:rPr>
        <w:t>i</w:t>
      </w:r>
      <w:r w:rsidRPr="00200D2C">
        <w:rPr>
          <w:rFonts w:ascii="Calibri" w:hAnsi="Calibri"/>
          <w:sz w:val="22"/>
          <w:szCs w:val="22"/>
        </w:rPr>
        <w:t>vy,</w:t>
      </w:r>
      <w:r w:rsidR="0047711D" w:rsidRPr="00200D2C">
        <w:rPr>
          <w:rFonts w:ascii="Calibri" w:hAnsi="Calibri"/>
          <w:sz w:val="22"/>
          <w:szCs w:val="22"/>
        </w:rPr>
        <w:t xml:space="preserve"> zejména pak činnosti uvedené v Příloze č. 1. této Smlouvy,</w:t>
      </w:r>
    </w:p>
    <w:p w14:paraId="4FB132ED" w14:textId="77777777" w:rsidR="00D735D2" w:rsidRPr="00200D2C"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200D2C">
        <w:rPr>
          <w:rFonts w:ascii="Calibri" w:hAnsi="Calibri"/>
          <w:sz w:val="22"/>
          <w:szCs w:val="22"/>
        </w:rPr>
        <w:t xml:space="preserve">všechny typy </w:t>
      </w:r>
      <w:r w:rsidRPr="00200D2C">
        <w:rPr>
          <w:rFonts w:ascii="Calibri" w:hAnsi="Calibri"/>
          <w:b/>
          <w:sz w:val="22"/>
          <w:szCs w:val="22"/>
        </w:rPr>
        <w:t>školení</w:t>
      </w:r>
      <w:r w:rsidRPr="00200D2C">
        <w:rPr>
          <w:rFonts w:ascii="Calibri" w:hAnsi="Calibri"/>
          <w:sz w:val="22"/>
          <w:szCs w:val="22"/>
        </w:rPr>
        <w:t xml:space="preserve"> potřebné pro práci s dodávaným řešením:</w:t>
      </w:r>
    </w:p>
    <w:p w14:paraId="73DB69AA" w14:textId="60D5C292" w:rsidR="003C7991" w:rsidRPr="00200D2C" w:rsidRDefault="00D735D2" w:rsidP="0047711D">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t xml:space="preserve">školení administrátorů v počtu: </w:t>
      </w:r>
      <w:r w:rsidRPr="00200D2C">
        <w:rPr>
          <w:rFonts w:ascii="Calibri" w:hAnsi="Calibri"/>
          <w:sz w:val="22"/>
          <w:szCs w:val="22"/>
        </w:rPr>
        <w:tab/>
      </w:r>
      <w:r w:rsidRPr="00200D2C">
        <w:rPr>
          <w:rFonts w:ascii="Calibri" w:hAnsi="Calibri"/>
          <w:sz w:val="22"/>
          <w:szCs w:val="22"/>
        </w:rPr>
        <w:tab/>
      </w:r>
      <w:r w:rsidRPr="00200D2C">
        <w:rPr>
          <w:rFonts w:ascii="Calibri" w:hAnsi="Calibri"/>
          <w:sz w:val="22"/>
          <w:szCs w:val="22"/>
        </w:rPr>
        <w:tab/>
      </w:r>
      <w:r w:rsidRPr="00200D2C">
        <w:rPr>
          <w:rFonts w:ascii="Calibri" w:hAnsi="Calibri"/>
          <w:sz w:val="22"/>
          <w:szCs w:val="22"/>
        </w:rPr>
        <w:tab/>
      </w:r>
      <w:r w:rsidRPr="00200D2C">
        <w:rPr>
          <w:rFonts w:ascii="Calibri" w:hAnsi="Calibri"/>
          <w:sz w:val="22"/>
          <w:szCs w:val="22"/>
        </w:rPr>
        <w:tab/>
        <w:t xml:space="preserve">do </w:t>
      </w:r>
      <w:r w:rsidR="000E3BC7" w:rsidRPr="00200D2C">
        <w:rPr>
          <w:rFonts w:ascii="Calibri" w:hAnsi="Calibri"/>
          <w:sz w:val="22"/>
          <w:szCs w:val="22"/>
        </w:rPr>
        <w:t>3</w:t>
      </w:r>
    </w:p>
    <w:p w14:paraId="04498EFB" w14:textId="38B43D53" w:rsidR="000E3BC7" w:rsidRPr="00200D2C" w:rsidRDefault="000E3BC7" w:rsidP="000E3BC7">
      <w:pPr>
        <w:pStyle w:val="Odstavecseseznamem"/>
        <w:spacing w:before="0" w:after="120" w:line="240" w:lineRule="auto"/>
        <w:ind w:left="1068"/>
        <w:contextualSpacing w:val="0"/>
        <w:rPr>
          <w:rFonts w:ascii="Calibri" w:hAnsi="Calibri"/>
          <w:sz w:val="22"/>
          <w:szCs w:val="22"/>
        </w:rPr>
      </w:pPr>
      <w:r w:rsidRPr="00200D2C">
        <w:rPr>
          <w:rFonts w:ascii="Calibri" w:hAnsi="Calibri"/>
          <w:sz w:val="22"/>
          <w:szCs w:val="22"/>
        </w:rPr>
        <w:t xml:space="preserve">rozsah školení </w:t>
      </w:r>
      <w:proofErr w:type="gramStart"/>
      <w:r w:rsidRPr="00200D2C">
        <w:rPr>
          <w:rFonts w:ascii="Calibri" w:hAnsi="Calibri"/>
          <w:sz w:val="22"/>
          <w:szCs w:val="22"/>
        </w:rPr>
        <w:t>určí</w:t>
      </w:r>
      <w:proofErr w:type="gramEnd"/>
      <w:r w:rsidRPr="00200D2C">
        <w:rPr>
          <w:rFonts w:ascii="Calibri" w:hAnsi="Calibri"/>
          <w:sz w:val="22"/>
          <w:szCs w:val="22"/>
        </w:rPr>
        <w:t xml:space="preserve"> Zhotovitel dle nutnosti, minimálně však 5 člověkodnů (MD)</w:t>
      </w:r>
    </w:p>
    <w:p w14:paraId="0EFE5568" w14:textId="77777777" w:rsidR="00D735D2" w:rsidRPr="00200D2C" w:rsidRDefault="00D735D2" w:rsidP="00D735D2">
      <w:pPr>
        <w:pStyle w:val="Odstavecseseznamem"/>
        <w:numPr>
          <w:ilvl w:val="1"/>
          <w:numId w:val="9"/>
        </w:numPr>
        <w:spacing w:before="0" w:after="120" w:line="240" w:lineRule="auto"/>
        <w:ind w:left="717" w:hanging="357"/>
        <w:contextualSpacing w:val="0"/>
        <w:rPr>
          <w:rFonts w:ascii="Calibri" w:hAnsi="Calibri"/>
          <w:sz w:val="22"/>
          <w:szCs w:val="22"/>
        </w:rPr>
      </w:pPr>
      <w:r w:rsidRPr="00200D2C">
        <w:rPr>
          <w:rFonts w:ascii="Calibri" w:hAnsi="Calibri"/>
          <w:sz w:val="22"/>
          <w:szCs w:val="22"/>
        </w:rPr>
        <w:t xml:space="preserve">kompletní </w:t>
      </w:r>
      <w:r w:rsidRPr="00200D2C">
        <w:rPr>
          <w:rFonts w:ascii="Calibri" w:hAnsi="Calibri"/>
          <w:b/>
          <w:sz w:val="22"/>
          <w:szCs w:val="22"/>
        </w:rPr>
        <w:t>dokumentaci</w:t>
      </w:r>
      <w:r w:rsidRPr="00200D2C">
        <w:rPr>
          <w:rFonts w:ascii="Calibri" w:hAnsi="Calibri"/>
          <w:sz w:val="22"/>
          <w:szCs w:val="22"/>
        </w:rPr>
        <w:t xml:space="preserve"> v elektronické podobě, která zahrnuje minimálně tuto dokumentaci:</w:t>
      </w:r>
    </w:p>
    <w:p w14:paraId="5D595304" w14:textId="77777777" w:rsidR="001B4A94" w:rsidRPr="00200D2C" w:rsidRDefault="001B4A94" w:rsidP="001B4A94">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t>předání dalších nezbytných dokladů (prohlášení o shodě se schválenými standardy, certifikátů, licencí atd.), pokud jsou tyto nezbytné k řádnému a nerušenému nakládání a užívání díla.</w:t>
      </w:r>
    </w:p>
    <w:p w14:paraId="6A54E8E5" w14:textId="08927D92" w:rsidR="000B741F" w:rsidRPr="00F32147" w:rsidRDefault="00E6122C" w:rsidP="00200D2C">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200D2C" w:rsidRDefault="00201B10"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b/>
          <w:bCs/>
          <w:sz w:val="22"/>
          <w:szCs w:val="22"/>
        </w:rPr>
        <w:t>Pardubická nemocnice</w:t>
      </w:r>
      <w:r w:rsidRPr="00200D2C">
        <w:rPr>
          <w:rFonts w:ascii="Calibri" w:hAnsi="Calibri"/>
          <w:sz w:val="22"/>
          <w:szCs w:val="22"/>
        </w:rPr>
        <w:t>, Kyjevská 44, 53203 Pardubice,</w:t>
      </w:r>
    </w:p>
    <w:p w14:paraId="0839CAB6" w14:textId="77777777" w:rsidR="00201B10" w:rsidRPr="00200D2C" w:rsidRDefault="00201B10"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b/>
          <w:bCs/>
          <w:sz w:val="22"/>
          <w:szCs w:val="22"/>
        </w:rPr>
        <w:t>Chrudimská nemocnice</w:t>
      </w:r>
      <w:r w:rsidRPr="00200D2C">
        <w:rPr>
          <w:rFonts w:ascii="Calibri" w:hAnsi="Calibri"/>
          <w:sz w:val="22"/>
          <w:szCs w:val="22"/>
        </w:rPr>
        <w:t>, Václavská 570, 537 27 Chrudim,</w:t>
      </w:r>
    </w:p>
    <w:p w14:paraId="2C224EDB" w14:textId="77777777" w:rsidR="00201B10" w:rsidRPr="00200D2C" w:rsidRDefault="00201B10"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b/>
          <w:bCs/>
          <w:sz w:val="22"/>
          <w:szCs w:val="22"/>
        </w:rPr>
        <w:t>Svitavská nemocnice</w:t>
      </w:r>
      <w:r w:rsidRPr="00200D2C">
        <w:rPr>
          <w:rFonts w:ascii="Calibri" w:hAnsi="Calibri"/>
          <w:sz w:val="22"/>
          <w:szCs w:val="22"/>
        </w:rPr>
        <w:t xml:space="preserve">, Kollárova 7, 568 25 Svitavy, </w:t>
      </w:r>
    </w:p>
    <w:p w14:paraId="3B37FDE0" w14:textId="77777777" w:rsidR="00201B10" w:rsidRPr="00200D2C" w:rsidRDefault="00201B10"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b/>
          <w:bCs/>
          <w:sz w:val="22"/>
          <w:szCs w:val="22"/>
        </w:rPr>
        <w:t>Litomyšlská nemocnice</w:t>
      </w:r>
      <w:r w:rsidRPr="00200D2C">
        <w:rPr>
          <w:rFonts w:ascii="Calibri" w:hAnsi="Calibri"/>
          <w:sz w:val="22"/>
          <w:szCs w:val="22"/>
        </w:rPr>
        <w:t>, J. E. Purkyně 652, 570 14 Litomyšl,</w:t>
      </w:r>
    </w:p>
    <w:p w14:paraId="6E135DCD" w14:textId="77777777" w:rsidR="00201B10" w:rsidRPr="00200D2C" w:rsidRDefault="00201B10"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b/>
          <w:bCs/>
          <w:sz w:val="22"/>
          <w:szCs w:val="22"/>
        </w:rPr>
        <w:t>Orlickoústecká nemocnice</w:t>
      </w:r>
      <w:r w:rsidRPr="00200D2C">
        <w:rPr>
          <w:rFonts w:ascii="Calibri" w:hAnsi="Calibri"/>
          <w:sz w:val="22"/>
          <w:szCs w:val="22"/>
        </w:rPr>
        <w:t>, Čs. armády 1076, 562 18 Ústí nad Orlicí.</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200D2C" w:rsidRDefault="002923D5"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t>v místě na určen</w:t>
      </w:r>
      <w:r w:rsidR="00FD2E0D" w:rsidRPr="00200D2C">
        <w:rPr>
          <w:rFonts w:ascii="Calibri" w:hAnsi="Calibri"/>
          <w:sz w:val="22"/>
          <w:szCs w:val="22"/>
        </w:rPr>
        <w:t>ých</w:t>
      </w:r>
      <w:r w:rsidRPr="00200D2C">
        <w:rPr>
          <w:rFonts w:ascii="Calibri" w:hAnsi="Calibri"/>
          <w:sz w:val="22"/>
          <w:szCs w:val="22"/>
        </w:rPr>
        <w:t xml:space="preserve"> pracovišt</w:t>
      </w:r>
      <w:r w:rsidR="00FD2E0D" w:rsidRPr="00200D2C">
        <w:rPr>
          <w:rFonts w:ascii="Calibri" w:hAnsi="Calibri"/>
          <w:sz w:val="22"/>
          <w:szCs w:val="22"/>
        </w:rPr>
        <w:t>ích</w:t>
      </w:r>
      <w:r w:rsidRPr="00200D2C">
        <w:rPr>
          <w:rFonts w:ascii="Calibri" w:hAnsi="Calibri"/>
          <w:sz w:val="22"/>
          <w:szCs w:val="22"/>
        </w:rPr>
        <w:t xml:space="preserve"> </w:t>
      </w:r>
      <w:r w:rsidR="00E6122C" w:rsidRPr="00200D2C">
        <w:rPr>
          <w:rFonts w:ascii="Calibri" w:hAnsi="Calibri"/>
          <w:sz w:val="22"/>
          <w:szCs w:val="22"/>
        </w:rPr>
        <w:t>Objednat</w:t>
      </w:r>
      <w:r w:rsidRPr="00200D2C">
        <w:rPr>
          <w:rFonts w:ascii="Calibri" w:hAnsi="Calibri"/>
          <w:sz w:val="22"/>
          <w:szCs w:val="22"/>
        </w:rPr>
        <w:t>ele,</w:t>
      </w:r>
    </w:p>
    <w:p w14:paraId="45E8176F" w14:textId="6F549748" w:rsidR="002923D5" w:rsidRPr="00200D2C" w:rsidRDefault="002923D5"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t>vzdáleným přístupem prostřednictvím zab</w:t>
      </w:r>
      <w:r w:rsidR="000778E9" w:rsidRPr="00200D2C">
        <w:rPr>
          <w:rFonts w:ascii="Calibri" w:hAnsi="Calibri"/>
          <w:sz w:val="22"/>
          <w:szCs w:val="22"/>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200D2C" w:rsidRDefault="00E6122C"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t>Objednat</w:t>
      </w:r>
      <w:r w:rsidR="002923D5" w:rsidRPr="00200D2C">
        <w:rPr>
          <w:rFonts w:ascii="Calibri" w:hAnsi="Calibri"/>
          <w:sz w:val="22"/>
          <w:szCs w:val="22"/>
        </w:rPr>
        <w:t xml:space="preserve">el se zavazuje, že umožní </w:t>
      </w:r>
      <w:r w:rsidRPr="00200D2C">
        <w:rPr>
          <w:rFonts w:ascii="Calibri" w:hAnsi="Calibri"/>
          <w:sz w:val="22"/>
          <w:szCs w:val="22"/>
        </w:rPr>
        <w:t>Zhotovit</w:t>
      </w:r>
      <w:r w:rsidR="00FD2E0D" w:rsidRPr="00200D2C">
        <w:rPr>
          <w:rFonts w:ascii="Calibri" w:hAnsi="Calibri"/>
          <w:sz w:val="22"/>
          <w:szCs w:val="22"/>
        </w:rPr>
        <w:t xml:space="preserve">eli plnění díla </w:t>
      </w:r>
      <w:r w:rsidR="002923D5" w:rsidRPr="00200D2C">
        <w:rPr>
          <w:rFonts w:ascii="Calibri" w:hAnsi="Calibri"/>
          <w:sz w:val="22"/>
          <w:szCs w:val="22"/>
        </w:rPr>
        <w:t xml:space="preserve">této </w:t>
      </w:r>
      <w:r w:rsidR="00B067C8" w:rsidRPr="00200D2C">
        <w:rPr>
          <w:rFonts w:ascii="Calibri" w:hAnsi="Calibri"/>
          <w:sz w:val="22"/>
          <w:szCs w:val="22"/>
        </w:rPr>
        <w:t>Smlouv</w:t>
      </w:r>
      <w:r w:rsidR="002923D5" w:rsidRPr="00200D2C">
        <w:rPr>
          <w:rFonts w:ascii="Calibri" w:hAnsi="Calibri"/>
          <w:sz w:val="22"/>
          <w:szCs w:val="22"/>
        </w:rPr>
        <w:t>y vzdáleným přístupem</w:t>
      </w:r>
      <w:r w:rsidR="00FD2E0D" w:rsidRPr="00200D2C">
        <w:rPr>
          <w:rFonts w:ascii="Calibri" w:hAnsi="Calibri"/>
          <w:sz w:val="22"/>
          <w:szCs w:val="22"/>
        </w:rPr>
        <w:t xml:space="preserve">, kde je to možné, vhodné a přínosné, </w:t>
      </w:r>
      <w:r w:rsidR="002923D5" w:rsidRPr="00200D2C">
        <w:rPr>
          <w:rFonts w:ascii="Calibri" w:hAnsi="Calibri"/>
          <w:sz w:val="22"/>
          <w:szCs w:val="22"/>
        </w:rPr>
        <w:t xml:space="preserve">tak, aby </w:t>
      </w:r>
      <w:r w:rsidRPr="00200D2C">
        <w:rPr>
          <w:rFonts w:ascii="Calibri" w:hAnsi="Calibri"/>
          <w:sz w:val="22"/>
          <w:szCs w:val="22"/>
        </w:rPr>
        <w:t>Zhotovit</w:t>
      </w:r>
      <w:r w:rsidR="00FD2E0D" w:rsidRPr="00200D2C">
        <w:rPr>
          <w:rFonts w:ascii="Calibri" w:hAnsi="Calibri"/>
          <w:sz w:val="22"/>
          <w:szCs w:val="22"/>
        </w:rPr>
        <w:t>el</w:t>
      </w:r>
      <w:r w:rsidR="002923D5" w:rsidRPr="00200D2C">
        <w:rPr>
          <w:rFonts w:ascii="Calibri" w:hAnsi="Calibri"/>
          <w:sz w:val="22"/>
          <w:szCs w:val="22"/>
        </w:rPr>
        <w:t xml:space="preserve"> mohl plnit své závazky dle této </w:t>
      </w:r>
      <w:r w:rsidR="00B067C8" w:rsidRPr="00200D2C">
        <w:rPr>
          <w:rFonts w:ascii="Calibri" w:hAnsi="Calibri"/>
          <w:sz w:val="22"/>
          <w:szCs w:val="22"/>
        </w:rPr>
        <w:t>Smlouv</w:t>
      </w:r>
      <w:r w:rsidR="002923D5" w:rsidRPr="00200D2C">
        <w:rPr>
          <w:rFonts w:ascii="Calibri" w:hAnsi="Calibri"/>
          <w:sz w:val="22"/>
          <w:szCs w:val="22"/>
        </w:rPr>
        <w:t>y,</w:t>
      </w:r>
    </w:p>
    <w:p w14:paraId="785C5BC6" w14:textId="2636549A" w:rsidR="002923D5" w:rsidRPr="00200D2C" w:rsidRDefault="00E6122C"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t>Zhotovit</w:t>
      </w:r>
      <w:r w:rsidR="00351CC7" w:rsidRPr="00200D2C">
        <w:rPr>
          <w:rFonts w:ascii="Calibri" w:hAnsi="Calibri"/>
          <w:sz w:val="22"/>
          <w:szCs w:val="22"/>
        </w:rPr>
        <w:t xml:space="preserve">el </w:t>
      </w:r>
      <w:r w:rsidR="002923D5" w:rsidRPr="00200D2C">
        <w:rPr>
          <w:rFonts w:ascii="Calibri" w:hAnsi="Calibri"/>
          <w:sz w:val="22"/>
          <w:szCs w:val="22"/>
        </w:rPr>
        <w:t xml:space="preserve">se zavazuje </w:t>
      </w:r>
      <w:r w:rsidR="00351CC7" w:rsidRPr="00200D2C">
        <w:rPr>
          <w:rFonts w:ascii="Calibri" w:hAnsi="Calibri"/>
          <w:sz w:val="22"/>
          <w:szCs w:val="22"/>
        </w:rPr>
        <w:t xml:space="preserve">využívat plnění díla </w:t>
      </w:r>
      <w:r w:rsidR="002923D5" w:rsidRPr="00200D2C">
        <w:rPr>
          <w:rFonts w:ascii="Calibri" w:hAnsi="Calibri"/>
          <w:sz w:val="22"/>
          <w:szCs w:val="22"/>
        </w:rPr>
        <w:t xml:space="preserve">vzdáleným přístupem dle svého uvážení tak, aby mohl plnit své závazky dle této </w:t>
      </w:r>
      <w:r w:rsidR="00B067C8" w:rsidRPr="00200D2C">
        <w:rPr>
          <w:rFonts w:ascii="Calibri" w:hAnsi="Calibri"/>
          <w:sz w:val="22"/>
          <w:szCs w:val="22"/>
        </w:rPr>
        <w:t>Smlouv</w:t>
      </w:r>
      <w:r w:rsidR="002923D5" w:rsidRPr="00200D2C">
        <w:rPr>
          <w:rFonts w:ascii="Calibri" w:hAnsi="Calibri"/>
          <w:sz w:val="22"/>
          <w:szCs w:val="22"/>
        </w:rPr>
        <w:t>y,</w:t>
      </w:r>
    </w:p>
    <w:p w14:paraId="0A39B704" w14:textId="316CAF73" w:rsidR="002923D5" w:rsidRPr="00200D2C" w:rsidRDefault="00E6122C"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t>Objednat</w:t>
      </w:r>
      <w:r w:rsidR="002923D5" w:rsidRPr="00200D2C">
        <w:rPr>
          <w:rFonts w:ascii="Calibri" w:hAnsi="Calibri"/>
          <w:sz w:val="22"/>
          <w:szCs w:val="22"/>
        </w:rPr>
        <w:t xml:space="preserve">el se zavazuje, že technicky a organizačně zajistí možnost vzdáleného přístupu pracovníků </w:t>
      </w:r>
      <w:r w:rsidRPr="00200D2C">
        <w:rPr>
          <w:rFonts w:ascii="Calibri" w:hAnsi="Calibri"/>
          <w:sz w:val="22"/>
          <w:szCs w:val="22"/>
        </w:rPr>
        <w:t>Zhotovit</w:t>
      </w:r>
      <w:r w:rsidR="00351CC7" w:rsidRPr="00200D2C">
        <w:rPr>
          <w:rFonts w:ascii="Calibri" w:hAnsi="Calibri"/>
          <w:sz w:val="22"/>
          <w:szCs w:val="22"/>
        </w:rPr>
        <w:t>ele</w:t>
      </w:r>
      <w:r w:rsidR="002923D5" w:rsidRPr="00200D2C">
        <w:rPr>
          <w:rFonts w:ascii="Calibri" w:hAnsi="Calibri"/>
          <w:sz w:val="22"/>
          <w:szCs w:val="22"/>
        </w:rPr>
        <w:t xml:space="preserve"> prostřednictvím sítě Internet na určené technické prostředky </w:t>
      </w:r>
      <w:r w:rsidRPr="00200D2C">
        <w:rPr>
          <w:rFonts w:ascii="Calibri" w:hAnsi="Calibri"/>
          <w:sz w:val="22"/>
          <w:szCs w:val="22"/>
        </w:rPr>
        <w:t>Objednat</w:t>
      </w:r>
      <w:r w:rsidR="002923D5" w:rsidRPr="00200D2C">
        <w:rPr>
          <w:rFonts w:ascii="Calibri" w:hAnsi="Calibri"/>
          <w:sz w:val="22"/>
          <w:szCs w:val="22"/>
        </w:rPr>
        <w:t>ele, kam je přístup nutný z důvodu plnění</w:t>
      </w:r>
      <w:r w:rsidR="00351CC7" w:rsidRPr="00200D2C">
        <w:rPr>
          <w:rFonts w:ascii="Calibri" w:hAnsi="Calibri"/>
          <w:sz w:val="22"/>
          <w:szCs w:val="22"/>
        </w:rPr>
        <w:t xml:space="preserve"> díla</w:t>
      </w:r>
      <w:r w:rsidR="002923D5" w:rsidRPr="00200D2C">
        <w:rPr>
          <w:rFonts w:ascii="Calibri" w:hAnsi="Calibri"/>
          <w:sz w:val="22"/>
          <w:szCs w:val="22"/>
        </w:rPr>
        <w:t>. K tomu Smluvní strany sjednávají vzdálený přístup prostřednictvím zabezpečeného kanálu sítě Internet, způsobem připojení je VPN tunel (</w:t>
      </w:r>
      <w:proofErr w:type="spellStart"/>
      <w:r w:rsidR="002923D5" w:rsidRPr="00200D2C">
        <w:rPr>
          <w:rFonts w:ascii="Calibri" w:hAnsi="Calibri"/>
          <w:sz w:val="22"/>
          <w:szCs w:val="22"/>
        </w:rPr>
        <w:t>IPSec</w:t>
      </w:r>
      <w:proofErr w:type="spellEnd"/>
      <w:r w:rsidR="002923D5" w:rsidRPr="00200D2C">
        <w:rPr>
          <w:rFonts w:ascii="Calibri" w:hAnsi="Calibri"/>
          <w:sz w:val="22"/>
          <w:szCs w:val="22"/>
        </w:rPr>
        <w:t>, PPTP, SSL) + RDP nebo RDP přístup (terminálová relace),</w:t>
      </w:r>
    </w:p>
    <w:p w14:paraId="632EC022" w14:textId="3DC3111A" w:rsidR="002923D5" w:rsidRPr="00200D2C" w:rsidRDefault="00E6122C" w:rsidP="00596B52">
      <w:pPr>
        <w:pStyle w:val="Odstavecseseznamem"/>
        <w:numPr>
          <w:ilvl w:val="0"/>
          <w:numId w:val="10"/>
        </w:numPr>
        <w:spacing w:before="0" w:after="120" w:line="240" w:lineRule="auto"/>
        <w:contextualSpacing w:val="0"/>
        <w:rPr>
          <w:rFonts w:ascii="Calibri" w:hAnsi="Calibri"/>
          <w:sz w:val="22"/>
          <w:szCs w:val="22"/>
        </w:rPr>
      </w:pPr>
      <w:r w:rsidRPr="00200D2C">
        <w:rPr>
          <w:rFonts w:ascii="Calibri" w:hAnsi="Calibri"/>
          <w:sz w:val="22"/>
          <w:szCs w:val="22"/>
        </w:rPr>
        <w:t>Zhotovit</w:t>
      </w:r>
      <w:r w:rsidR="00351CC7" w:rsidRPr="00200D2C">
        <w:rPr>
          <w:rFonts w:ascii="Calibri" w:hAnsi="Calibri"/>
          <w:sz w:val="22"/>
          <w:szCs w:val="22"/>
        </w:rPr>
        <w:t>el</w:t>
      </w:r>
      <w:r w:rsidR="002923D5" w:rsidRPr="00200D2C">
        <w:rPr>
          <w:rFonts w:ascii="Calibri" w:hAnsi="Calibri"/>
          <w:sz w:val="22"/>
          <w:szCs w:val="22"/>
        </w:rPr>
        <w:t xml:space="preserve"> </w:t>
      </w:r>
      <w:r w:rsidR="005E0ECC" w:rsidRPr="00200D2C">
        <w:rPr>
          <w:rFonts w:ascii="Calibri" w:hAnsi="Calibri"/>
          <w:sz w:val="22"/>
          <w:szCs w:val="22"/>
        </w:rPr>
        <w:t xml:space="preserve">se </w:t>
      </w:r>
      <w:r w:rsidR="002923D5" w:rsidRPr="00200D2C">
        <w:rPr>
          <w:rFonts w:ascii="Calibri" w:hAnsi="Calibri"/>
          <w:sz w:val="22"/>
          <w:szCs w:val="22"/>
        </w:rPr>
        <w:t xml:space="preserve">zavazuje poskytnout </w:t>
      </w:r>
      <w:r w:rsidRPr="00200D2C">
        <w:rPr>
          <w:rFonts w:ascii="Calibri" w:hAnsi="Calibri"/>
          <w:sz w:val="22"/>
          <w:szCs w:val="22"/>
        </w:rPr>
        <w:t>Objednat</w:t>
      </w:r>
      <w:r w:rsidR="002923D5" w:rsidRPr="00200D2C">
        <w:rPr>
          <w:rFonts w:ascii="Calibri" w:hAnsi="Calibri"/>
          <w:sz w:val="22"/>
          <w:szCs w:val="22"/>
        </w:rPr>
        <w:t xml:space="preserve">eli jmenný seznam pracovníků </w:t>
      </w:r>
      <w:r w:rsidRPr="00200D2C">
        <w:rPr>
          <w:rFonts w:ascii="Calibri" w:hAnsi="Calibri"/>
          <w:sz w:val="22"/>
          <w:szCs w:val="22"/>
        </w:rPr>
        <w:t>Zhotovit</w:t>
      </w:r>
      <w:r w:rsidR="00351CC7" w:rsidRPr="00200D2C">
        <w:rPr>
          <w:rFonts w:ascii="Calibri" w:hAnsi="Calibri"/>
          <w:sz w:val="22"/>
          <w:szCs w:val="22"/>
        </w:rPr>
        <w:t>ele</w:t>
      </w:r>
      <w:r w:rsidR="002923D5" w:rsidRPr="00200D2C">
        <w:rPr>
          <w:rFonts w:ascii="Calibri" w:hAnsi="Calibri"/>
          <w:sz w:val="22"/>
          <w:szCs w:val="22"/>
        </w:rPr>
        <w:t xml:space="preserve"> využívajících vzdálený přístup a jméno odpovědného pracovníka</w:t>
      </w:r>
      <w:r w:rsidR="00351CC7" w:rsidRPr="00200D2C">
        <w:rPr>
          <w:rFonts w:ascii="Calibri" w:hAnsi="Calibri"/>
          <w:sz w:val="22"/>
          <w:szCs w:val="22"/>
        </w:rPr>
        <w:t xml:space="preserve"> </w:t>
      </w:r>
      <w:r w:rsidRPr="00200D2C">
        <w:rPr>
          <w:rFonts w:ascii="Calibri" w:hAnsi="Calibri"/>
          <w:sz w:val="22"/>
          <w:szCs w:val="22"/>
        </w:rPr>
        <w:t>Zhotovit</w:t>
      </w:r>
      <w:r w:rsidR="00351CC7" w:rsidRPr="00200D2C">
        <w:rPr>
          <w:rFonts w:ascii="Calibri" w:hAnsi="Calibri"/>
          <w:sz w:val="22"/>
          <w:szCs w:val="22"/>
        </w:rPr>
        <w:t>ele</w:t>
      </w:r>
      <w:r w:rsidR="002923D5" w:rsidRPr="00200D2C">
        <w:rPr>
          <w:rFonts w:ascii="Calibri" w:hAnsi="Calibri"/>
          <w:sz w:val="22"/>
          <w:szCs w:val="22"/>
        </w:rPr>
        <w:t xml:space="preserve">, který je odpovědný za správu tohoto seznamu a přidělování oprávnění k vzdálenému přístupu na straně </w:t>
      </w:r>
      <w:r w:rsidRPr="00200D2C">
        <w:rPr>
          <w:rFonts w:ascii="Calibri" w:hAnsi="Calibri"/>
          <w:sz w:val="22"/>
          <w:szCs w:val="22"/>
        </w:rPr>
        <w:t>Zhotovit</w:t>
      </w:r>
      <w:r w:rsidR="00351CC7" w:rsidRPr="00200D2C">
        <w:rPr>
          <w:rFonts w:ascii="Calibri" w:hAnsi="Calibri"/>
          <w:sz w:val="22"/>
          <w:szCs w:val="22"/>
        </w:rPr>
        <w:t>ele</w:t>
      </w:r>
      <w:r w:rsidR="002923D5" w:rsidRPr="00200D2C">
        <w:rPr>
          <w:rFonts w:ascii="Calibri" w:hAnsi="Calibri"/>
          <w:sz w:val="22"/>
          <w:szCs w:val="22"/>
        </w:rPr>
        <w:t xml:space="preserve">. Tento jmenný seznam není součástí této </w:t>
      </w:r>
      <w:r w:rsidR="00B067C8" w:rsidRPr="00200D2C">
        <w:rPr>
          <w:rFonts w:ascii="Calibri" w:hAnsi="Calibri"/>
          <w:sz w:val="22"/>
          <w:szCs w:val="22"/>
        </w:rPr>
        <w:t>Smlouv</w:t>
      </w:r>
      <w:r w:rsidR="002923D5" w:rsidRPr="00200D2C">
        <w:rPr>
          <w:rFonts w:ascii="Calibri" w:hAnsi="Calibri"/>
          <w:sz w:val="22"/>
          <w:szCs w:val="22"/>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6999CE23" w:rsidR="008B75AB" w:rsidRPr="009866DC" w:rsidRDefault="00E6122C" w:rsidP="00E41E4B">
      <w:pPr>
        <w:numPr>
          <w:ilvl w:val="0"/>
          <w:numId w:val="12"/>
        </w:numPr>
        <w:spacing w:after="120" w:line="240" w:lineRule="auto"/>
        <w:jc w:val="both"/>
      </w:pPr>
      <w:r w:rsidRPr="009866DC">
        <w:lastRenderedPageBreak/>
        <w:t>Zhotovit</w:t>
      </w:r>
      <w:r w:rsidR="008B75AB" w:rsidRPr="009866DC">
        <w:t xml:space="preserve">el se zavazuje provést dílo řádně </w:t>
      </w:r>
      <w:r w:rsidR="00351CC7" w:rsidRPr="009866DC">
        <w:t xml:space="preserve">nejpozději do </w:t>
      </w:r>
      <w:r w:rsidR="000E3BC7">
        <w:t>6 týdnů</w:t>
      </w:r>
      <w:r w:rsidR="00351CC7" w:rsidRPr="009866DC">
        <w:t xml:space="preserve"> </w:t>
      </w:r>
      <w:r w:rsidR="00900D1A" w:rsidRPr="009866DC">
        <w:t xml:space="preserve">ode dne nabytí účinnosti </w:t>
      </w:r>
      <w:r w:rsidR="00B067C8" w:rsidRPr="009866DC">
        <w:t>Smlouv</w:t>
      </w:r>
      <w:r w:rsidR="008B75AB" w:rsidRPr="009866DC">
        <w:t>y.</w:t>
      </w:r>
      <w:r w:rsidR="00CF2FCA" w:rsidRPr="009866DC">
        <w:t xml:space="preserve"> Podrobný harmonogram realizace díla bude </w:t>
      </w:r>
      <w:r w:rsidR="00CF2FCA" w:rsidRPr="000E3BC7">
        <w:t xml:space="preserve">zpracován </w:t>
      </w:r>
      <w:r w:rsidR="00E41E4B" w:rsidRPr="000E3BC7">
        <w:t xml:space="preserve">do </w:t>
      </w:r>
      <w:r w:rsidR="009866DC" w:rsidRPr="000E3BC7">
        <w:t>1</w:t>
      </w:r>
      <w:r w:rsidR="000E3BC7" w:rsidRPr="000E3BC7">
        <w:t>0 dnů</w:t>
      </w:r>
      <w:r w:rsidR="00B168CD" w:rsidRPr="000E3BC7">
        <w:t xml:space="preserve"> </w:t>
      </w:r>
      <w:r w:rsidR="00E41E4B" w:rsidRPr="000E3BC7">
        <w:t>od</w:t>
      </w:r>
      <w:r w:rsidR="00E41E4B" w:rsidRPr="009866DC">
        <w:t xml:space="preserve"> zahájení plnění díla, pokud se smluvní strany nedohodnou jinak.</w:t>
      </w:r>
    </w:p>
    <w:p w14:paraId="138DA026" w14:textId="3B45843B" w:rsidR="00BA50AB" w:rsidRPr="009866DC" w:rsidRDefault="00BA50AB" w:rsidP="00E41E4B">
      <w:pPr>
        <w:numPr>
          <w:ilvl w:val="0"/>
          <w:numId w:val="12"/>
        </w:numPr>
        <w:spacing w:after="12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2F1D85D7" w14:textId="77777777" w:rsidR="00E41E4B" w:rsidRPr="00B168CD" w:rsidRDefault="00E41E4B" w:rsidP="00200D2C">
      <w:pPr>
        <w:numPr>
          <w:ilvl w:val="0"/>
          <w:numId w:val="12"/>
        </w:numPr>
        <w:spacing w:after="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bookmarkStart w:id="9" w:name="_Hlk169683627"/>
      <w:r w:rsidRPr="006C0D3A">
        <w:lastRenderedPageBreak/>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10" w:name="_Hlk510780551"/>
      <w:r w:rsidRPr="006C0D3A">
        <w:t>v</w:t>
      </w:r>
      <w:r w:rsidR="00906E1F">
        <w:t>e znění pozdějších předpisů</w:t>
      </w:r>
      <w:bookmarkEnd w:id="10"/>
      <w:r w:rsidRPr="006C0D3A">
        <w:t xml:space="preserve">. </w:t>
      </w:r>
    </w:p>
    <w:p w14:paraId="141BE62B" w14:textId="0F31303D"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4734A8" w:rsidRDefault="00E6122C" w:rsidP="00596B52">
      <w:pPr>
        <w:numPr>
          <w:ilvl w:val="0"/>
          <w:numId w:val="24"/>
        </w:numPr>
        <w:spacing w:after="120" w:line="240" w:lineRule="auto"/>
        <w:ind w:left="357" w:hanging="357"/>
        <w:jc w:val="both"/>
      </w:pPr>
      <w:r w:rsidRPr="004734A8">
        <w:t>Zhotovit</w:t>
      </w:r>
      <w:r w:rsidR="00BE12E8" w:rsidRPr="004734A8">
        <w:t>el není oprávněn požadovat jakékoli zálohy.</w:t>
      </w:r>
    </w:p>
    <w:p w14:paraId="79D5DCB3" w14:textId="30BF8409" w:rsidR="00BE12E8" w:rsidRPr="004734A8" w:rsidRDefault="00BE12E8" w:rsidP="00596B52">
      <w:pPr>
        <w:numPr>
          <w:ilvl w:val="0"/>
          <w:numId w:val="24"/>
        </w:numPr>
        <w:spacing w:after="120" w:line="240" w:lineRule="auto"/>
        <w:ind w:left="357" w:hanging="357"/>
        <w:jc w:val="both"/>
      </w:pPr>
      <w:r w:rsidRPr="004734A8">
        <w:t xml:space="preserve">Splatnost faktury je 30 dnů ode dne jejího doručení </w:t>
      </w:r>
      <w:r w:rsidR="00E6122C" w:rsidRPr="004734A8">
        <w:t>Objednat</w:t>
      </w:r>
      <w:r w:rsidRPr="004734A8">
        <w:t>eli.</w:t>
      </w:r>
    </w:p>
    <w:p w14:paraId="1C80CB25" w14:textId="0F342703" w:rsidR="00BE12E8" w:rsidRDefault="00BE12E8" w:rsidP="00596B52">
      <w:pPr>
        <w:numPr>
          <w:ilvl w:val="0"/>
          <w:numId w:val="24"/>
        </w:numPr>
        <w:spacing w:after="120" w:line="240" w:lineRule="auto"/>
        <w:ind w:left="357" w:hanging="357"/>
        <w:jc w:val="both"/>
      </w:pPr>
      <w:r w:rsidRPr="004734A8">
        <w:t xml:space="preserve">Faktura se považuje za uhrazenou okamžikem odepsání fakturované částky z účtu </w:t>
      </w:r>
      <w:r w:rsidR="00E6122C" w:rsidRPr="004734A8">
        <w:t>Objednat</w:t>
      </w:r>
      <w:r w:rsidRPr="004734A8">
        <w:t xml:space="preserve">ele a jejím směrováním na účet </w:t>
      </w:r>
      <w:r w:rsidR="00E6122C" w:rsidRPr="004734A8">
        <w:t>Zhotovit</w:t>
      </w:r>
      <w:r w:rsidRPr="004734A8">
        <w:t>ele</w:t>
      </w:r>
      <w:r w:rsidRPr="00D21076">
        <w:t>.</w:t>
      </w:r>
    </w:p>
    <w:bookmarkEnd w:id="9"/>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11"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11"/>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lastRenderedPageBreak/>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596B52">
      <w:pPr>
        <w:pStyle w:val="Odstavecseseznamem"/>
        <w:numPr>
          <w:ilvl w:val="0"/>
          <w:numId w:val="25"/>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A50AB">
      <w:pPr>
        <w:pStyle w:val="Odstavecseseznamem"/>
        <w:numPr>
          <w:ilvl w:val="0"/>
          <w:numId w:val="25"/>
        </w:numPr>
        <w:spacing w:before="0" w:after="120"/>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7BEFC8AE" w:rsidR="00BB2182" w:rsidRPr="00B168CD" w:rsidRDefault="00BB2182" w:rsidP="00BB2182">
      <w:pPr>
        <w:pStyle w:val="Odstavecseseznamem"/>
        <w:numPr>
          <w:ilvl w:val="0"/>
          <w:numId w:val="25"/>
        </w:numPr>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lastRenderedPageBreak/>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Pr="004734A8" w:rsidRDefault="0088513B" w:rsidP="00596B52">
      <w:pPr>
        <w:pStyle w:val="Odstavecseseznamem"/>
        <w:numPr>
          <w:ilvl w:val="0"/>
          <w:numId w:val="19"/>
        </w:numPr>
        <w:rPr>
          <w:sz w:val="22"/>
          <w:szCs w:val="22"/>
        </w:rPr>
      </w:pPr>
      <w:r w:rsidRPr="00613308">
        <w:t xml:space="preserve"> </w:t>
      </w:r>
      <w:r w:rsidRPr="004734A8">
        <w:rPr>
          <w:sz w:val="22"/>
          <w:szCs w:val="22"/>
        </w:rPr>
        <w:t xml:space="preserve">provedení </w:t>
      </w:r>
      <w:r w:rsidRPr="004734A8">
        <w:rPr>
          <w:b/>
          <w:sz w:val="22"/>
          <w:szCs w:val="22"/>
        </w:rPr>
        <w:t>akcepta</w:t>
      </w:r>
      <w:r w:rsidR="00613308" w:rsidRPr="004734A8">
        <w:rPr>
          <w:b/>
          <w:sz w:val="22"/>
          <w:szCs w:val="22"/>
        </w:rPr>
        <w:t>cí</w:t>
      </w:r>
      <w:r w:rsidRPr="004734A8">
        <w:rPr>
          <w:sz w:val="22"/>
          <w:szCs w:val="22"/>
        </w:rPr>
        <w:t xml:space="preserve"> </w:t>
      </w:r>
      <w:r w:rsidR="00D53F86" w:rsidRPr="004734A8">
        <w:rPr>
          <w:sz w:val="22"/>
          <w:szCs w:val="22"/>
        </w:rPr>
        <w:t>(</w:t>
      </w:r>
      <w:r w:rsidR="00D53F86" w:rsidRPr="004734A8">
        <w:rPr>
          <w:b/>
          <w:sz w:val="22"/>
          <w:szCs w:val="22"/>
        </w:rPr>
        <w:t>akceptačních procedur</w:t>
      </w:r>
      <w:r w:rsidR="00D53F86" w:rsidRPr="004734A8">
        <w:rPr>
          <w:sz w:val="22"/>
          <w:szCs w:val="22"/>
        </w:rPr>
        <w:t xml:space="preserve">) </w:t>
      </w:r>
      <w:r w:rsidRPr="004734A8">
        <w:rPr>
          <w:sz w:val="22"/>
          <w:szCs w:val="22"/>
        </w:rPr>
        <w:t>sjednan</w:t>
      </w:r>
      <w:r w:rsidR="00613308" w:rsidRPr="004734A8">
        <w:rPr>
          <w:sz w:val="22"/>
          <w:szCs w:val="22"/>
        </w:rPr>
        <w:t>ých v</w:t>
      </w:r>
      <w:r w:rsidRPr="004734A8">
        <w:rPr>
          <w:sz w:val="22"/>
          <w:szCs w:val="22"/>
        </w:rPr>
        <w:t> Implementačním plánu projektu a</w:t>
      </w:r>
    </w:p>
    <w:p w14:paraId="1B3B3B37" w14:textId="79A1F25B" w:rsidR="00467117" w:rsidRPr="004734A8" w:rsidRDefault="0088513B" w:rsidP="00596B52">
      <w:pPr>
        <w:pStyle w:val="Odstavecseseznamem"/>
        <w:numPr>
          <w:ilvl w:val="0"/>
          <w:numId w:val="19"/>
        </w:numPr>
        <w:rPr>
          <w:sz w:val="22"/>
          <w:szCs w:val="22"/>
        </w:rPr>
      </w:pPr>
      <w:r w:rsidRPr="004734A8">
        <w:rPr>
          <w:sz w:val="22"/>
          <w:szCs w:val="22"/>
        </w:rPr>
        <w:t xml:space="preserve"> stvrzen</w:t>
      </w:r>
      <w:r w:rsidR="00613308" w:rsidRPr="004734A8">
        <w:rPr>
          <w:sz w:val="22"/>
          <w:szCs w:val="22"/>
        </w:rPr>
        <w:t>í</w:t>
      </w:r>
      <w:r w:rsidRPr="004734A8">
        <w:rPr>
          <w:sz w:val="22"/>
          <w:szCs w:val="22"/>
        </w:rPr>
        <w:t xml:space="preserve"> převzetí díla </w:t>
      </w:r>
      <w:r w:rsidRPr="004734A8">
        <w:rPr>
          <w:b/>
          <w:sz w:val="22"/>
          <w:szCs w:val="22"/>
        </w:rPr>
        <w:t>akceptačním protokolem</w:t>
      </w:r>
      <w:r w:rsidR="00467117" w:rsidRPr="004734A8">
        <w:rPr>
          <w:b/>
          <w:sz w:val="22"/>
          <w:szCs w:val="22"/>
        </w:rPr>
        <w:t xml:space="preserve"> </w:t>
      </w:r>
      <w:r w:rsidR="00782E47" w:rsidRPr="004734A8">
        <w:rPr>
          <w:sz w:val="22"/>
          <w:szCs w:val="22"/>
        </w:rPr>
        <w:t>podepsaným oběma Smluvními stranami</w:t>
      </w:r>
      <w:r w:rsidRPr="004734A8">
        <w:rPr>
          <w:sz w:val="22"/>
          <w:szCs w:val="22"/>
        </w:rPr>
        <w:t xml:space="preserve">. </w:t>
      </w:r>
    </w:p>
    <w:p w14:paraId="24C95B49" w14:textId="706CAE28" w:rsidR="00613308" w:rsidRPr="004734A8" w:rsidRDefault="001948B4" w:rsidP="001948B4">
      <w:pPr>
        <w:tabs>
          <w:tab w:val="left" w:pos="426"/>
        </w:tabs>
        <w:spacing w:before="120" w:after="120" w:line="240" w:lineRule="auto"/>
        <w:jc w:val="both"/>
        <w:rPr>
          <w:rFonts w:cs="Arial"/>
        </w:rPr>
      </w:pPr>
      <w:r>
        <w:rPr>
          <w:b/>
        </w:rPr>
        <w:tab/>
      </w:r>
      <w:r w:rsidR="00613308" w:rsidRPr="004734A8">
        <w:rPr>
          <w:b/>
        </w:rPr>
        <w:t xml:space="preserve">Akceptací a akceptačním protokolem </w:t>
      </w:r>
      <w:r w:rsidR="00613308" w:rsidRPr="004734A8">
        <w:rPr>
          <w:rFonts w:cs="Arial"/>
        </w:rPr>
        <w:t>se rozumí:</w:t>
      </w:r>
    </w:p>
    <w:p w14:paraId="5BBFD53C" w14:textId="7F907782" w:rsidR="00613308" w:rsidRPr="004734A8" w:rsidRDefault="00613308" w:rsidP="00596B52">
      <w:pPr>
        <w:pStyle w:val="Odstavecseseznamem"/>
        <w:numPr>
          <w:ilvl w:val="0"/>
          <w:numId w:val="19"/>
        </w:numPr>
        <w:rPr>
          <w:sz w:val="22"/>
          <w:szCs w:val="22"/>
        </w:rPr>
      </w:pPr>
      <w:r w:rsidRPr="004734A8">
        <w:rPr>
          <w:b/>
          <w:sz w:val="22"/>
          <w:szCs w:val="22"/>
        </w:rPr>
        <w:t>Akceptace</w:t>
      </w:r>
      <w:r w:rsidRPr="004734A8">
        <w:rPr>
          <w:sz w:val="22"/>
          <w:szCs w:val="22"/>
        </w:rPr>
        <w:t xml:space="preserve"> </w:t>
      </w:r>
      <w:r w:rsidR="00D53F86" w:rsidRPr="004734A8">
        <w:rPr>
          <w:rFonts w:cs="Arial"/>
          <w:b/>
          <w:sz w:val="22"/>
          <w:szCs w:val="22"/>
        </w:rPr>
        <w:t>(akceptační procedura)</w:t>
      </w:r>
      <w:r w:rsidR="00D53F86" w:rsidRPr="004734A8">
        <w:rPr>
          <w:rFonts w:cs="Arial"/>
          <w:sz w:val="22"/>
          <w:szCs w:val="22"/>
        </w:rPr>
        <w:t xml:space="preserve"> </w:t>
      </w:r>
      <w:proofErr w:type="gramStart"/>
      <w:r w:rsidRPr="004734A8">
        <w:rPr>
          <w:sz w:val="22"/>
          <w:szCs w:val="22"/>
        </w:rPr>
        <w:t>–  je</w:t>
      </w:r>
      <w:proofErr w:type="gramEnd"/>
      <w:r w:rsidRPr="004734A8">
        <w:rPr>
          <w:sz w:val="22"/>
          <w:szCs w:val="22"/>
        </w:rPr>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rsidRPr="004734A8">
        <w:rPr>
          <w:sz w:val="22"/>
          <w:szCs w:val="22"/>
        </w:rPr>
        <w:t>ých termínech provedení nápravy.</w:t>
      </w:r>
    </w:p>
    <w:p w14:paraId="69645734" w14:textId="2C40E1D6" w:rsidR="00613308" w:rsidRPr="004734A8" w:rsidRDefault="00613308" w:rsidP="00596B52">
      <w:pPr>
        <w:pStyle w:val="Odstavecseseznamem"/>
        <w:numPr>
          <w:ilvl w:val="0"/>
          <w:numId w:val="19"/>
        </w:numPr>
        <w:rPr>
          <w:sz w:val="22"/>
          <w:szCs w:val="22"/>
        </w:rPr>
      </w:pPr>
      <w:r w:rsidRPr="004734A8">
        <w:rPr>
          <w:b/>
          <w:sz w:val="22"/>
          <w:szCs w:val="22"/>
        </w:rPr>
        <w:t>Akceptační protokol</w:t>
      </w:r>
      <w:r w:rsidRPr="004734A8">
        <w:rPr>
          <w:sz w:val="22"/>
          <w:szCs w:val="22"/>
        </w:rPr>
        <w:t xml:space="preserve"> – je signovaný doklad vyhotovený Zhotovitelem o provedené akceptaci, signace je prováděna odpovědnými pracovníky Zhotovitele i Objednatele </w:t>
      </w:r>
      <w:bookmarkStart w:id="12" w:name="_Hlk507482933"/>
      <w:r w:rsidRPr="004734A8">
        <w:rPr>
          <w:sz w:val="22"/>
          <w:szCs w:val="22"/>
        </w:rPr>
        <w:t xml:space="preserve">dle odst. </w:t>
      </w:r>
      <w:r w:rsidR="00AE57E9" w:rsidRPr="004734A8">
        <w:rPr>
          <w:sz w:val="22"/>
          <w:szCs w:val="22"/>
        </w:rPr>
        <w:t>1</w:t>
      </w:r>
      <w:r w:rsidRPr="004734A8">
        <w:rPr>
          <w:sz w:val="22"/>
          <w:szCs w:val="22"/>
        </w:rPr>
        <w:t xml:space="preserve"> článku 7 této </w:t>
      </w:r>
      <w:r w:rsidR="00B067C8" w:rsidRPr="004734A8">
        <w:rPr>
          <w:sz w:val="22"/>
          <w:szCs w:val="22"/>
        </w:rPr>
        <w:t>Smlouv</w:t>
      </w:r>
      <w:r w:rsidRPr="004734A8">
        <w:rPr>
          <w:sz w:val="22"/>
          <w:szCs w:val="22"/>
        </w:rPr>
        <w:t>y.</w:t>
      </w:r>
      <w:bookmarkEnd w:id="12"/>
    </w:p>
    <w:p w14:paraId="105F9077" w14:textId="39F767B3" w:rsidR="00467117" w:rsidRPr="001948B4" w:rsidRDefault="00467117" w:rsidP="00596B52">
      <w:pPr>
        <w:pStyle w:val="Odstavecseseznamem"/>
        <w:numPr>
          <w:ilvl w:val="0"/>
          <w:numId w:val="14"/>
        </w:numPr>
        <w:spacing w:before="0" w:after="120"/>
        <w:contextualSpacing w:val="0"/>
        <w:rPr>
          <w:sz w:val="22"/>
          <w:szCs w:val="22"/>
        </w:rPr>
      </w:pPr>
      <w:r w:rsidRPr="001948B4">
        <w:rPr>
          <w:sz w:val="22"/>
          <w:szCs w:val="22"/>
        </w:rPr>
        <w:t xml:space="preserve">Akceptační protokol </w:t>
      </w:r>
      <w:r w:rsidR="00AA7B64" w:rsidRPr="001948B4">
        <w:rPr>
          <w:sz w:val="22"/>
          <w:szCs w:val="22"/>
        </w:rPr>
        <w:t xml:space="preserve">připravuje a </w:t>
      </w:r>
      <w:r w:rsidRPr="001948B4">
        <w:rPr>
          <w:sz w:val="22"/>
          <w:szCs w:val="22"/>
        </w:rPr>
        <w:t>předkládá Zhotovitel.</w:t>
      </w:r>
    </w:p>
    <w:p w14:paraId="79ABA675" w14:textId="401A9936" w:rsidR="00BE12E8" w:rsidRPr="001948B4" w:rsidRDefault="00B72CC4" w:rsidP="00596B52">
      <w:pPr>
        <w:pStyle w:val="Odstavecseseznamem"/>
        <w:numPr>
          <w:ilvl w:val="0"/>
          <w:numId w:val="14"/>
        </w:numPr>
        <w:spacing w:before="0" w:after="120"/>
        <w:contextualSpacing w:val="0"/>
        <w:rPr>
          <w:sz w:val="22"/>
          <w:szCs w:val="22"/>
        </w:rPr>
      </w:pPr>
      <w:r w:rsidRPr="001948B4">
        <w:rPr>
          <w:sz w:val="22"/>
          <w:szCs w:val="22"/>
        </w:rPr>
        <w:t xml:space="preserve">Objednatel není povinen převzít předmět plnění či jeho část, která je vadná či která jinak nesplňuje podmínky této Smlouvy. </w:t>
      </w:r>
      <w:r w:rsidR="00E6122C" w:rsidRPr="001948B4">
        <w:rPr>
          <w:sz w:val="22"/>
          <w:szCs w:val="22"/>
        </w:rPr>
        <w:t>Objednat</w:t>
      </w:r>
      <w:r w:rsidR="00BE12E8" w:rsidRPr="001948B4">
        <w:rPr>
          <w:sz w:val="22"/>
          <w:szCs w:val="22"/>
        </w:rPr>
        <w:t>el dílo nepřevezme, p</w:t>
      </w:r>
      <w:r w:rsidR="00613308" w:rsidRPr="001948B4">
        <w:rPr>
          <w:sz w:val="22"/>
          <w:szCs w:val="22"/>
        </w:rPr>
        <w:t>okud má</w:t>
      </w:r>
      <w:r w:rsidR="00BE12E8" w:rsidRPr="001948B4">
        <w:rPr>
          <w:sz w:val="22"/>
          <w:szCs w:val="22"/>
        </w:rPr>
        <w:t xml:space="preserve"> dílo </w:t>
      </w:r>
      <w:r w:rsidR="00D95D8C" w:rsidRPr="001948B4">
        <w:rPr>
          <w:sz w:val="22"/>
          <w:szCs w:val="22"/>
        </w:rPr>
        <w:t>vady</w:t>
      </w:r>
      <w:r w:rsidR="00613308" w:rsidRPr="001948B4">
        <w:rPr>
          <w:sz w:val="22"/>
          <w:szCs w:val="22"/>
        </w:rPr>
        <w:t xml:space="preserve"> bránící jeho užití</w:t>
      </w:r>
      <w:r w:rsidR="00D95D8C" w:rsidRPr="001948B4">
        <w:rPr>
          <w:sz w:val="22"/>
          <w:szCs w:val="22"/>
        </w:rPr>
        <w:t>,</w:t>
      </w:r>
      <w:r w:rsidR="00BE12E8" w:rsidRPr="001948B4">
        <w:rPr>
          <w:sz w:val="22"/>
          <w:szCs w:val="22"/>
        </w:rPr>
        <w:t xml:space="preserve"> a tedy není dokončené. O odmítnutí bude sepsán oběma </w:t>
      </w:r>
      <w:r w:rsidR="00BE5B0E" w:rsidRPr="001948B4">
        <w:rPr>
          <w:sz w:val="22"/>
          <w:szCs w:val="22"/>
        </w:rPr>
        <w:t xml:space="preserve">Smluvními </w:t>
      </w:r>
      <w:r w:rsidR="00BE12E8" w:rsidRPr="001948B4">
        <w:rPr>
          <w:sz w:val="22"/>
          <w:szCs w:val="22"/>
        </w:rPr>
        <w:t xml:space="preserve">stranami zápis, který bude obsahovat specifikaci vytýkaných vad a vyjádření obou </w:t>
      </w:r>
      <w:r w:rsidR="00BE5B0E" w:rsidRPr="001948B4">
        <w:rPr>
          <w:sz w:val="22"/>
          <w:szCs w:val="22"/>
        </w:rPr>
        <w:t>S</w:t>
      </w:r>
      <w:r w:rsidR="00BE12E8" w:rsidRPr="001948B4">
        <w:rPr>
          <w:sz w:val="22"/>
          <w:szCs w:val="22"/>
        </w:rPr>
        <w:t xml:space="preserve">mluvních stran. </w:t>
      </w:r>
    </w:p>
    <w:p w14:paraId="63065E4C" w14:textId="1CCEAEF4" w:rsidR="000778E9" w:rsidRPr="001948B4" w:rsidRDefault="000778E9" w:rsidP="00596B52">
      <w:pPr>
        <w:pStyle w:val="Odstavecseseznamem"/>
        <w:numPr>
          <w:ilvl w:val="0"/>
          <w:numId w:val="14"/>
        </w:numPr>
        <w:spacing w:before="0" w:after="120"/>
        <w:contextualSpacing w:val="0"/>
        <w:rPr>
          <w:sz w:val="22"/>
          <w:szCs w:val="22"/>
        </w:rPr>
      </w:pPr>
      <w:r w:rsidRPr="001948B4">
        <w:rPr>
          <w:sz w:val="22"/>
          <w:szCs w:val="22"/>
        </w:rPr>
        <w:t xml:space="preserve">Okamžikem protokolárního převzetí </w:t>
      </w:r>
      <w:r w:rsidR="00502050" w:rsidRPr="001948B4">
        <w:rPr>
          <w:sz w:val="22"/>
          <w:szCs w:val="22"/>
        </w:rPr>
        <w:t>díla</w:t>
      </w:r>
      <w:r w:rsidRPr="001948B4">
        <w:rPr>
          <w:sz w:val="22"/>
          <w:szCs w:val="22"/>
        </w:rPr>
        <w:t xml:space="preserve"> přechází na Objednatele vlastnické právo k předmětu plnění nebo právo k užití poskytnutých softwarových licencí a nebezpečí škody na předmětu plnění. </w:t>
      </w:r>
    </w:p>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3"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Default="00BE12E8" w:rsidP="00596B52">
      <w:pPr>
        <w:numPr>
          <w:ilvl w:val="0"/>
          <w:numId w:val="16"/>
        </w:numPr>
        <w:spacing w:after="120" w:line="240" w:lineRule="auto"/>
        <w:jc w:val="both"/>
      </w:pPr>
      <w:bookmarkStart w:id="14" w:name="_Hlk510775015"/>
      <w:bookmarkEnd w:id="13"/>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p w14:paraId="100E4EF3" w14:textId="77777777" w:rsidR="000E3BC7" w:rsidRPr="00D21076" w:rsidRDefault="000E3BC7" w:rsidP="000E3BC7">
      <w:pPr>
        <w:spacing w:after="120" w:line="240" w:lineRule="auto"/>
        <w:ind w:left="360"/>
        <w:jc w:val="both"/>
      </w:pPr>
    </w:p>
    <w:bookmarkEnd w:id="14"/>
    <w:p w14:paraId="34AA6F2A" w14:textId="4B1FD91F" w:rsidR="00BE12E8" w:rsidRPr="00217056" w:rsidRDefault="0047711D"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5"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CF5C97" w:rsidRDefault="00ED2BF5" w:rsidP="00596B52">
      <w:pPr>
        <w:pStyle w:val="Odstavecseseznamem"/>
        <w:numPr>
          <w:ilvl w:val="0"/>
          <w:numId w:val="27"/>
        </w:numPr>
        <w:spacing w:before="0" w:after="120" w:line="240" w:lineRule="auto"/>
        <w:ind w:left="765" w:hanging="357"/>
        <w:contextualSpacing w:val="0"/>
        <w:rPr>
          <w:sz w:val="22"/>
          <w:szCs w:val="22"/>
        </w:rPr>
      </w:pPr>
      <w:r w:rsidRPr="00CF5C97">
        <w:rPr>
          <w:sz w:val="22"/>
          <w:szCs w:val="22"/>
        </w:rPr>
        <w:t>nařízení Evropského parlamentu a Rady (EU) 2016/679 o ochraně fyzických osob v souvislosti se zpracováním osobních údajů a o volném pohybu těchto údajů a o zrušení směrnice 95/46/ES (obecné nařízení o ochra</w:t>
      </w:r>
      <w:r w:rsidR="002E746B" w:rsidRPr="00CF5C97">
        <w:rPr>
          <w:sz w:val="22"/>
          <w:szCs w:val="22"/>
        </w:rPr>
        <w:t>ně osobních údajů)</w:t>
      </w:r>
      <w:r w:rsidR="00937F9B" w:rsidRPr="00CF5C97">
        <w:rPr>
          <w:sz w:val="22"/>
          <w:szCs w:val="22"/>
        </w:rPr>
        <w:t>, v</w:t>
      </w:r>
      <w:r w:rsidR="00906E1F" w:rsidRPr="00CF5C97">
        <w:rPr>
          <w:sz w:val="22"/>
          <w:szCs w:val="22"/>
        </w:rPr>
        <w:t xml:space="preserve">e </w:t>
      </w:r>
      <w:r w:rsidR="00937F9B" w:rsidRPr="00CF5C97">
        <w:rPr>
          <w:sz w:val="22"/>
          <w:szCs w:val="22"/>
        </w:rPr>
        <w:t>znění</w:t>
      </w:r>
      <w:r w:rsidR="00906E1F" w:rsidRPr="00CF5C97">
        <w:rPr>
          <w:sz w:val="22"/>
          <w:szCs w:val="22"/>
        </w:rPr>
        <w:t xml:space="preserve"> pozdějších předpisů</w:t>
      </w:r>
      <w:r w:rsidR="002E746B" w:rsidRPr="00CF5C97">
        <w:rPr>
          <w:sz w:val="22"/>
          <w:szCs w:val="22"/>
        </w:rPr>
        <w:t xml:space="preserve"> </w:t>
      </w:r>
      <w:r w:rsidR="00D06F09" w:rsidRPr="00CF5C97">
        <w:rPr>
          <w:sz w:val="22"/>
          <w:szCs w:val="22"/>
        </w:rPr>
        <w:t>(</w:t>
      </w:r>
      <w:r w:rsidR="002E746B" w:rsidRPr="00CF5C97">
        <w:rPr>
          <w:sz w:val="22"/>
          <w:szCs w:val="22"/>
        </w:rPr>
        <w:t xml:space="preserve">dále </w:t>
      </w:r>
      <w:r w:rsidR="00D06F09" w:rsidRPr="00CF5C97">
        <w:rPr>
          <w:sz w:val="22"/>
          <w:szCs w:val="22"/>
        </w:rPr>
        <w:t xml:space="preserve">jen </w:t>
      </w:r>
      <w:r w:rsidR="002E746B" w:rsidRPr="00CF5C97">
        <w:rPr>
          <w:b/>
          <w:sz w:val="22"/>
          <w:szCs w:val="22"/>
        </w:rPr>
        <w:t>GDPR</w:t>
      </w:r>
      <w:r w:rsidR="00D06F09" w:rsidRPr="00CF5C97">
        <w:rPr>
          <w:sz w:val="22"/>
          <w:szCs w:val="22"/>
        </w:rPr>
        <w:t>)</w:t>
      </w:r>
      <w:r w:rsidR="002E746B" w:rsidRPr="00CF5C97">
        <w:rPr>
          <w:sz w:val="22"/>
          <w:szCs w:val="22"/>
        </w:rPr>
        <w:t>,</w:t>
      </w:r>
    </w:p>
    <w:p w14:paraId="3969A531" w14:textId="747459A6" w:rsidR="00520139" w:rsidRPr="00CF5C97" w:rsidRDefault="00520139" w:rsidP="00596B52">
      <w:pPr>
        <w:pStyle w:val="Odstavecseseznamem"/>
        <w:numPr>
          <w:ilvl w:val="0"/>
          <w:numId w:val="27"/>
        </w:numPr>
        <w:spacing w:before="0" w:after="120" w:line="240" w:lineRule="auto"/>
        <w:ind w:left="765" w:hanging="357"/>
        <w:contextualSpacing w:val="0"/>
        <w:rPr>
          <w:sz w:val="22"/>
          <w:szCs w:val="22"/>
        </w:rPr>
      </w:pPr>
      <w:r w:rsidRPr="00CF5C97">
        <w:rPr>
          <w:sz w:val="22"/>
          <w:szCs w:val="22"/>
        </w:rPr>
        <w:t>zákon</w:t>
      </w:r>
      <w:r w:rsidR="0080441F" w:rsidRPr="00CF5C97">
        <w:rPr>
          <w:sz w:val="22"/>
          <w:szCs w:val="22"/>
        </w:rPr>
        <w:t>a</w:t>
      </w:r>
      <w:r w:rsidRPr="00CF5C97">
        <w:rPr>
          <w:sz w:val="22"/>
          <w:szCs w:val="22"/>
        </w:rPr>
        <w:t xml:space="preserve"> č. 11</w:t>
      </w:r>
      <w:r w:rsidR="00D12166" w:rsidRPr="00CF5C97">
        <w:rPr>
          <w:sz w:val="22"/>
          <w:szCs w:val="22"/>
        </w:rPr>
        <w:t>0</w:t>
      </w:r>
      <w:r w:rsidRPr="00CF5C97">
        <w:rPr>
          <w:sz w:val="22"/>
          <w:szCs w:val="22"/>
        </w:rPr>
        <w:t>/20</w:t>
      </w:r>
      <w:r w:rsidR="00D12166" w:rsidRPr="00CF5C97">
        <w:rPr>
          <w:sz w:val="22"/>
          <w:szCs w:val="22"/>
        </w:rPr>
        <w:t>19</w:t>
      </w:r>
      <w:r w:rsidRPr="00CF5C97">
        <w:rPr>
          <w:sz w:val="22"/>
          <w:szCs w:val="22"/>
        </w:rPr>
        <w:t xml:space="preserve"> Sb.</w:t>
      </w:r>
      <w:r w:rsidR="00155CB2" w:rsidRPr="00CF5C97">
        <w:rPr>
          <w:sz w:val="22"/>
          <w:szCs w:val="22"/>
        </w:rPr>
        <w:t xml:space="preserve"> o </w:t>
      </w:r>
      <w:r w:rsidR="00D12166" w:rsidRPr="00CF5C97">
        <w:rPr>
          <w:sz w:val="22"/>
          <w:szCs w:val="22"/>
        </w:rPr>
        <w:t xml:space="preserve">zpracování </w:t>
      </w:r>
      <w:r w:rsidR="00155CB2" w:rsidRPr="00CF5C97">
        <w:rPr>
          <w:sz w:val="22"/>
          <w:szCs w:val="22"/>
        </w:rPr>
        <w:t>osobních údajů, v</w:t>
      </w:r>
      <w:r w:rsidR="00D12166" w:rsidRPr="00CF5C97">
        <w:rPr>
          <w:sz w:val="22"/>
          <w:szCs w:val="22"/>
        </w:rPr>
        <w:t>e</w:t>
      </w:r>
      <w:r w:rsidR="00155CB2" w:rsidRPr="00CF5C97">
        <w:rPr>
          <w:sz w:val="22"/>
          <w:szCs w:val="22"/>
        </w:rPr>
        <w:t> znění</w:t>
      </w:r>
      <w:r w:rsidR="00D12166" w:rsidRPr="00CF5C97">
        <w:rPr>
          <w:sz w:val="22"/>
          <w:szCs w:val="22"/>
        </w:rPr>
        <w:t xml:space="preserve"> pozdějších předpisů</w:t>
      </w:r>
      <w:r w:rsidR="00155CB2" w:rsidRPr="00CF5C97">
        <w:rPr>
          <w:sz w:val="22"/>
          <w:szCs w:val="22"/>
        </w:rPr>
        <w:t xml:space="preserve"> (dále je</w:t>
      </w:r>
      <w:r w:rsidR="00D06F09" w:rsidRPr="00CF5C97">
        <w:rPr>
          <w:sz w:val="22"/>
          <w:szCs w:val="22"/>
        </w:rPr>
        <w:t>n</w:t>
      </w:r>
      <w:r w:rsidR="00155CB2" w:rsidRPr="00CF5C97">
        <w:rPr>
          <w:sz w:val="22"/>
          <w:szCs w:val="22"/>
        </w:rPr>
        <w:t xml:space="preserve"> </w:t>
      </w:r>
      <w:r w:rsidR="00155CB2" w:rsidRPr="00CF5C97">
        <w:rPr>
          <w:b/>
          <w:sz w:val="22"/>
          <w:szCs w:val="22"/>
        </w:rPr>
        <w:t xml:space="preserve">Zákon o </w:t>
      </w:r>
      <w:r w:rsidR="00D12166" w:rsidRPr="00CF5C97">
        <w:rPr>
          <w:b/>
          <w:sz w:val="22"/>
          <w:szCs w:val="22"/>
        </w:rPr>
        <w:t xml:space="preserve">zpracování </w:t>
      </w:r>
      <w:r w:rsidR="00155CB2" w:rsidRPr="00CF5C97">
        <w:rPr>
          <w:b/>
          <w:sz w:val="22"/>
          <w:szCs w:val="22"/>
        </w:rPr>
        <w:t>osobních údajů</w:t>
      </w:r>
      <w:r w:rsidR="00155CB2" w:rsidRPr="00CF5C97">
        <w:rPr>
          <w:sz w:val="22"/>
          <w:szCs w:val="22"/>
        </w:rPr>
        <w:t>)</w:t>
      </w:r>
      <w:r w:rsidRPr="00CF5C97">
        <w:rPr>
          <w:sz w:val="22"/>
          <w:szCs w:val="22"/>
        </w:rPr>
        <w:t>.</w:t>
      </w:r>
    </w:p>
    <w:p w14:paraId="6CA8A092" w14:textId="77777777" w:rsidR="00D06F09" w:rsidRDefault="00ED2BF5" w:rsidP="00596B52">
      <w:pPr>
        <w:numPr>
          <w:ilvl w:val="0"/>
          <w:numId w:val="17"/>
        </w:numPr>
        <w:spacing w:after="120" w:line="240" w:lineRule="auto"/>
        <w:jc w:val="both"/>
      </w:pPr>
      <w:bookmarkStart w:id="16"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CF5C97" w:rsidRDefault="00ED2BF5" w:rsidP="00CF5C97">
      <w:pPr>
        <w:pStyle w:val="Odstavecseseznamem"/>
        <w:numPr>
          <w:ilvl w:val="0"/>
          <w:numId w:val="27"/>
        </w:numPr>
        <w:spacing w:before="0" w:after="120" w:line="240" w:lineRule="auto"/>
        <w:ind w:left="709" w:hanging="301"/>
        <w:contextualSpacing w:val="0"/>
        <w:rPr>
          <w:sz w:val="22"/>
          <w:szCs w:val="22"/>
        </w:rPr>
      </w:pPr>
      <w:r w:rsidRPr="0080441F">
        <w:t xml:space="preserve"> </w:t>
      </w:r>
      <w:r w:rsidRPr="00CF5C97">
        <w:rPr>
          <w:sz w:val="22"/>
          <w:szCs w:val="22"/>
        </w:rPr>
        <w:t>veškeré osobní údaje ve smyslu GDPR</w:t>
      </w:r>
      <w:r w:rsidR="00520139" w:rsidRPr="00CF5C97">
        <w:rPr>
          <w:sz w:val="22"/>
          <w:szCs w:val="22"/>
        </w:rPr>
        <w:t xml:space="preserve"> a </w:t>
      </w:r>
      <w:r w:rsidR="00155CB2" w:rsidRPr="00CF5C97">
        <w:rPr>
          <w:sz w:val="22"/>
          <w:szCs w:val="22"/>
        </w:rPr>
        <w:t>Z</w:t>
      </w:r>
      <w:r w:rsidR="00520139" w:rsidRPr="00CF5C97">
        <w:rPr>
          <w:sz w:val="22"/>
          <w:szCs w:val="22"/>
        </w:rPr>
        <w:t xml:space="preserve">ákona </w:t>
      </w:r>
      <w:r w:rsidR="00155CB2" w:rsidRPr="00CF5C97">
        <w:rPr>
          <w:sz w:val="22"/>
          <w:szCs w:val="22"/>
        </w:rPr>
        <w:t>o ochraně osobních údajů</w:t>
      </w:r>
      <w:r w:rsidR="00D06F09" w:rsidRPr="00CF5C97">
        <w:rPr>
          <w:sz w:val="22"/>
          <w:szCs w:val="22"/>
        </w:rPr>
        <w:t>,</w:t>
      </w:r>
    </w:p>
    <w:p w14:paraId="3A595A3A" w14:textId="359B3EDE" w:rsidR="00D72261" w:rsidRPr="00CF5C97" w:rsidRDefault="00D72261" w:rsidP="00596B52">
      <w:pPr>
        <w:pStyle w:val="Odstavecseseznamem"/>
        <w:numPr>
          <w:ilvl w:val="0"/>
          <w:numId w:val="27"/>
        </w:numPr>
        <w:spacing w:before="0" w:after="120" w:line="240" w:lineRule="auto"/>
        <w:ind w:left="765" w:hanging="357"/>
        <w:contextualSpacing w:val="0"/>
        <w:rPr>
          <w:sz w:val="22"/>
          <w:szCs w:val="22"/>
        </w:rPr>
      </w:pPr>
      <w:r w:rsidRPr="00CF5C97">
        <w:rPr>
          <w:sz w:val="22"/>
          <w:szCs w:val="22"/>
        </w:rPr>
        <w:t>veškeré informace poskytnuté Objednatelem Zhotoviteli v souvislosti s touto Smlouv</w:t>
      </w:r>
      <w:r w:rsidR="00AB134D" w:rsidRPr="00CF5C97">
        <w:rPr>
          <w:sz w:val="22"/>
          <w:szCs w:val="22"/>
        </w:rPr>
        <w:t>ou,</w:t>
      </w:r>
    </w:p>
    <w:p w14:paraId="10E72BD4" w14:textId="5D3707FA" w:rsidR="00D72261" w:rsidRPr="00CF5C97" w:rsidRDefault="00D72261" w:rsidP="00596B52">
      <w:pPr>
        <w:pStyle w:val="Odstavecseseznamem"/>
        <w:numPr>
          <w:ilvl w:val="0"/>
          <w:numId w:val="27"/>
        </w:numPr>
        <w:spacing w:before="0" w:after="120" w:line="240" w:lineRule="auto"/>
        <w:ind w:left="765" w:hanging="357"/>
        <w:contextualSpacing w:val="0"/>
        <w:rPr>
          <w:sz w:val="22"/>
          <w:szCs w:val="22"/>
        </w:rPr>
      </w:pPr>
      <w:r w:rsidRPr="00CF5C97">
        <w:rPr>
          <w:sz w:val="22"/>
          <w:szCs w:val="22"/>
        </w:rPr>
        <w:t>informace, na které se vztahuje zákonem uložená pov</w:t>
      </w:r>
      <w:r w:rsidR="00AB134D" w:rsidRPr="00CF5C97">
        <w:rPr>
          <w:sz w:val="22"/>
          <w:szCs w:val="22"/>
        </w:rPr>
        <w:t>innost mlčenlivosti Objednatele,</w:t>
      </w:r>
    </w:p>
    <w:p w14:paraId="39C1D31B" w14:textId="7CC81731" w:rsidR="00D72261" w:rsidRPr="00CF5C97" w:rsidRDefault="00D72261" w:rsidP="00596B52">
      <w:pPr>
        <w:pStyle w:val="Odstavecseseznamem"/>
        <w:numPr>
          <w:ilvl w:val="0"/>
          <w:numId w:val="27"/>
        </w:numPr>
        <w:spacing w:before="0" w:after="120" w:line="240" w:lineRule="auto"/>
        <w:ind w:left="765" w:hanging="357"/>
        <w:contextualSpacing w:val="0"/>
        <w:rPr>
          <w:sz w:val="22"/>
          <w:szCs w:val="22"/>
        </w:rPr>
      </w:pPr>
      <w:r w:rsidRPr="00CF5C97">
        <w:rPr>
          <w:sz w:val="22"/>
          <w:szCs w:val="22"/>
        </w:rPr>
        <w:t xml:space="preserve">veškeré další informace, které budou Objednatelem či Zhotovitelem označeny jako </w:t>
      </w:r>
      <w:r w:rsidR="00D06F09" w:rsidRPr="00CF5C97">
        <w:rPr>
          <w:sz w:val="22"/>
          <w:szCs w:val="22"/>
        </w:rPr>
        <w:t>důvěrné</w:t>
      </w:r>
      <w:r w:rsidRPr="00CF5C97">
        <w:rPr>
          <w:sz w:val="22"/>
          <w:szCs w:val="22"/>
        </w:rPr>
        <w:t xml:space="preserve"> ve smyslu ustanovení § 218 zákona č. 134/2016 Sb., ZZVZ.</w:t>
      </w:r>
    </w:p>
    <w:bookmarkEnd w:id="16"/>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7" w:name="_Ref338775738"/>
      <w:r w:rsidRPr="00A743BF">
        <w:t xml:space="preserve"> Jiná použití nejsou bez písemného svolení Objednatele přípustná.</w:t>
      </w:r>
      <w:bookmarkEnd w:id="17"/>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CF5C97" w:rsidRDefault="00BE12E8" w:rsidP="00596B52">
      <w:pPr>
        <w:pStyle w:val="Odstavecseseznamem"/>
        <w:numPr>
          <w:ilvl w:val="0"/>
          <w:numId w:val="19"/>
        </w:numPr>
        <w:rPr>
          <w:sz w:val="22"/>
          <w:szCs w:val="22"/>
        </w:rPr>
      </w:pPr>
      <w:r w:rsidRPr="00CF5C97">
        <w:rPr>
          <w:sz w:val="22"/>
          <w:szCs w:val="22"/>
        </w:rPr>
        <w:lastRenderedPageBreak/>
        <w:t xml:space="preserve">které jsou nebo se stanou všeobecně a veřejně přístupnými </w:t>
      </w:r>
      <w:proofErr w:type="gramStart"/>
      <w:r w:rsidRPr="00CF5C97">
        <w:rPr>
          <w:sz w:val="22"/>
          <w:szCs w:val="22"/>
        </w:rPr>
        <w:t>jinak,</w:t>
      </w:r>
      <w:proofErr w:type="gramEnd"/>
      <w:r w:rsidRPr="00CF5C97">
        <w:rPr>
          <w:sz w:val="22"/>
          <w:szCs w:val="22"/>
        </w:rPr>
        <w:t xml:space="preserve"> než porušením právních povinností ze strany </w:t>
      </w:r>
      <w:r w:rsidR="00E6122C" w:rsidRPr="00CF5C97">
        <w:rPr>
          <w:sz w:val="22"/>
          <w:szCs w:val="22"/>
        </w:rPr>
        <w:t>Zhotovit</w:t>
      </w:r>
      <w:r w:rsidR="006F7260" w:rsidRPr="00CF5C97">
        <w:rPr>
          <w:sz w:val="22"/>
          <w:szCs w:val="22"/>
        </w:rPr>
        <w:t>ele,</w:t>
      </w:r>
    </w:p>
    <w:p w14:paraId="43B9FFE4" w14:textId="266AFF08" w:rsidR="00BE12E8" w:rsidRPr="00CF5C97" w:rsidRDefault="00BE12E8" w:rsidP="00596B52">
      <w:pPr>
        <w:pStyle w:val="Odstavecseseznamem"/>
        <w:numPr>
          <w:ilvl w:val="0"/>
          <w:numId w:val="19"/>
        </w:numPr>
        <w:rPr>
          <w:sz w:val="22"/>
          <w:szCs w:val="22"/>
        </w:rPr>
      </w:pPr>
      <w:r w:rsidRPr="00CF5C97">
        <w:rPr>
          <w:sz w:val="22"/>
          <w:szCs w:val="22"/>
        </w:rPr>
        <w:t xml:space="preserve">u nichž je </w:t>
      </w:r>
      <w:r w:rsidR="00E6122C" w:rsidRPr="00CF5C97">
        <w:rPr>
          <w:sz w:val="22"/>
          <w:szCs w:val="22"/>
        </w:rPr>
        <w:t>Zhotovit</w:t>
      </w:r>
      <w:r w:rsidRPr="00CF5C97">
        <w:rPr>
          <w:sz w:val="22"/>
          <w:szCs w:val="22"/>
        </w:rPr>
        <w:t xml:space="preserve">el schopen prokázat, že mu byly známy a byly mu volně k dispozici ještě před přijetím těchto informací od </w:t>
      </w:r>
      <w:r w:rsidR="00E6122C" w:rsidRPr="00CF5C97">
        <w:rPr>
          <w:sz w:val="22"/>
          <w:szCs w:val="22"/>
        </w:rPr>
        <w:t>Objednat</w:t>
      </w:r>
      <w:r w:rsidR="006F7260" w:rsidRPr="00CF5C97">
        <w:rPr>
          <w:sz w:val="22"/>
          <w:szCs w:val="22"/>
        </w:rPr>
        <w:t>ele,</w:t>
      </w:r>
    </w:p>
    <w:p w14:paraId="519A9C21" w14:textId="3277AE2B" w:rsidR="00BE12E8" w:rsidRPr="00CF5C97" w:rsidRDefault="00BE12E8" w:rsidP="00596B52">
      <w:pPr>
        <w:pStyle w:val="Odstavecseseznamem"/>
        <w:numPr>
          <w:ilvl w:val="0"/>
          <w:numId w:val="19"/>
        </w:numPr>
        <w:rPr>
          <w:sz w:val="22"/>
          <w:szCs w:val="22"/>
        </w:rPr>
      </w:pPr>
      <w:r w:rsidRPr="00CF5C97">
        <w:rPr>
          <w:sz w:val="22"/>
          <w:szCs w:val="22"/>
        </w:rPr>
        <w:t xml:space="preserve">které budou </w:t>
      </w:r>
      <w:r w:rsidR="00E6122C" w:rsidRPr="00CF5C97">
        <w:rPr>
          <w:sz w:val="22"/>
          <w:szCs w:val="22"/>
        </w:rPr>
        <w:t>Zhotovit</w:t>
      </w:r>
      <w:r w:rsidRPr="00CF5C97">
        <w:rPr>
          <w:sz w:val="22"/>
          <w:szCs w:val="22"/>
        </w:rPr>
        <w:t xml:space="preserve">eli po uzavření této </w:t>
      </w:r>
      <w:r w:rsidR="00B067C8" w:rsidRPr="00CF5C97">
        <w:rPr>
          <w:sz w:val="22"/>
          <w:szCs w:val="22"/>
        </w:rPr>
        <w:t>Smlouv</w:t>
      </w:r>
      <w:r w:rsidRPr="00CF5C97">
        <w:rPr>
          <w:sz w:val="22"/>
          <w:szCs w:val="22"/>
        </w:rPr>
        <w:t>y sděleny bez povinnosti mlčenlivosti třetí stranou, jež rovněž ne</w:t>
      </w:r>
      <w:r w:rsidR="006F7260" w:rsidRPr="00CF5C97">
        <w:rPr>
          <w:sz w:val="22"/>
          <w:szCs w:val="22"/>
        </w:rPr>
        <w:t>ní ve vztahu k nim nijak vázána,</w:t>
      </w:r>
      <w:r w:rsidRPr="00CF5C97">
        <w:rPr>
          <w:sz w:val="22"/>
          <w:szCs w:val="22"/>
        </w:rPr>
        <w:t xml:space="preserve"> </w:t>
      </w:r>
    </w:p>
    <w:p w14:paraId="336470B6" w14:textId="77777777" w:rsidR="00BE12E8" w:rsidRPr="00CF5C97" w:rsidRDefault="00BE12E8" w:rsidP="00596B52">
      <w:pPr>
        <w:pStyle w:val="Odstavecseseznamem"/>
        <w:numPr>
          <w:ilvl w:val="0"/>
          <w:numId w:val="19"/>
        </w:numPr>
        <w:rPr>
          <w:sz w:val="22"/>
          <w:szCs w:val="22"/>
        </w:rPr>
      </w:pPr>
      <w:r w:rsidRPr="00CF5C97">
        <w:rPr>
          <w:sz w:val="22"/>
          <w:szCs w:val="22"/>
        </w:rPr>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w:t>
      </w:r>
      <w:proofErr w:type="gramStart"/>
      <w:r w:rsidR="00BE12E8" w:rsidRPr="00A743BF">
        <w:t>neprokáží</w:t>
      </w:r>
      <w:proofErr w:type="gramEnd"/>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8" w:name="_Hlk510510390"/>
      <w:bookmarkEnd w:id="15"/>
      <w:r>
        <w:rPr>
          <w:color w:val="2F5496" w:themeColor="accent1" w:themeShade="BF"/>
        </w:rPr>
        <w:t xml:space="preserve"> </w:t>
      </w:r>
      <w:bookmarkStart w:id="19"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0" w:name="_Hlk510776831"/>
      <w:r>
        <w:t>v zákonem stanovených případech.</w:t>
      </w:r>
    </w:p>
    <w:bookmarkEnd w:id="20"/>
    <w:p w14:paraId="7EC97262" w14:textId="2606DE1E" w:rsidR="00702DCC" w:rsidRDefault="00702DCC" w:rsidP="00596B52">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3A584872" w:rsidR="00BE12E8" w:rsidRPr="00DD7985"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bookmarkStart w:id="21" w:name="_Hlk511034349"/>
      <w:bookmarkEnd w:id="18"/>
      <w:bookmarkEnd w:id="19"/>
      <w:r>
        <w:rPr>
          <w:color w:val="2F5496" w:themeColor="accent1" w:themeShade="BF"/>
        </w:rPr>
        <w:t xml:space="preserve"> </w:t>
      </w:r>
      <w:r w:rsidR="00BE12E8" w:rsidRPr="00DD7985">
        <w:rPr>
          <w:color w:val="2F5496" w:themeColor="accent1" w:themeShade="BF"/>
        </w:rPr>
        <w:t>Smluvní pokuty</w:t>
      </w:r>
    </w:p>
    <w:p w14:paraId="592D6B0D" w14:textId="4FE17264" w:rsidR="00382B79" w:rsidRPr="0058593F" w:rsidRDefault="002C7A70" w:rsidP="00596B52">
      <w:pPr>
        <w:numPr>
          <w:ilvl w:val="0"/>
          <w:numId w:val="18"/>
        </w:numPr>
        <w:spacing w:after="120" w:line="240" w:lineRule="auto"/>
        <w:jc w:val="both"/>
      </w:pPr>
      <w:bookmarkStart w:id="22"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3" w:name="_Hlk510511352"/>
      <w:bookmarkEnd w:id="22"/>
      <w:r w:rsidRPr="00312DC5">
        <w:lastRenderedPageBreak/>
        <w:t>V</w:t>
      </w:r>
      <w:r w:rsidR="00BE12E8" w:rsidRPr="00312DC5">
        <w:t xml:space="preserve"> případě prodlení </w:t>
      </w:r>
      <w:r w:rsidR="00E6122C" w:rsidRPr="00312DC5">
        <w:t>Objednat</w:t>
      </w:r>
      <w:r w:rsidR="00BE12E8" w:rsidRPr="00312DC5">
        <w:t>ele s </w:t>
      </w:r>
      <w:bookmarkStart w:id="24"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4"/>
      <w:r w:rsidR="00BE12E8" w:rsidRPr="00312DC5">
        <w:t xml:space="preserve"> ve výši 0,05</w:t>
      </w:r>
      <w:r w:rsidR="00C06770" w:rsidRPr="00312DC5">
        <w:t xml:space="preserve"> </w:t>
      </w:r>
      <w:r w:rsidR="00BE12E8" w:rsidRPr="00312DC5">
        <w:t xml:space="preserve">% z dlužné částky </w:t>
      </w:r>
      <w:bookmarkStart w:id="25" w:name="_Hlk510507603"/>
      <w:r w:rsidR="00BE12E8" w:rsidRPr="00312DC5">
        <w:t xml:space="preserve">za </w:t>
      </w:r>
      <w:r w:rsidR="002048FB" w:rsidRPr="00312DC5">
        <w:t xml:space="preserve">každý i započatý den </w:t>
      </w:r>
      <w:r w:rsidR="00BE12E8" w:rsidRPr="00312DC5">
        <w:t>prodlení</w:t>
      </w:r>
      <w:bookmarkEnd w:id="25"/>
      <w:r w:rsidR="008376F5">
        <w:t xml:space="preserve">. Obě Smluvní strany </w:t>
      </w:r>
      <w:r w:rsidR="008376F5" w:rsidRPr="008A4528">
        <w:t xml:space="preserve">sjednávají, že takto upravený úrok z prodlení je přiměřený. </w:t>
      </w:r>
    </w:p>
    <w:p w14:paraId="4E084808" w14:textId="18DC20C2" w:rsidR="00BE12E8" w:rsidRPr="00EC34F9" w:rsidRDefault="00BE12E8" w:rsidP="00596B52">
      <w:pPr>
        <w:numPr>
          <w:ilvl w:val="0"/>
          <w:numId w:val="18"/>
        </w:numPr>
        <w:spacing w:after="120" w:line="240" w:lineRule="auto"/>
        <w:jc w:val="both"/>
      </w:pPr>
      <w:bookmarkStart w:id="26" w:name="_Hlk510511764"/>
      <w:bookmarkEnd w:id="23"/>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27"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7"/>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6"/>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0192BD5E"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rsidR="00B07E2A" w:rsidRPr="00B63C57">
        <w:t xml:space="preserve">Zhotovitel </w:t>
      </w:r>
      <w:r w:rsidRPr="00B63C57">
        <w:t xml:space="preserve">povinen zaplatit </w:t>
      </w:r>
      <w:r w:rsidR="00B07E2A" w:rsidRPr="00B63C57">
        <w:t>Objednateli</w:t>
      </w:r>
      <w:r w:rsidR="00B07E2A">
        <w:t xml:space="preserve">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596B52">
      <w:pPr>
        <w:numPr>
          <w:ilvl w:val="0"/>
          <w:numId w:val="18"/>
        </w:numPr>
        <w:spacing w:after="120" w:line="240" w:lineRule="auto"/>
        <w:jc w:val="both"/>
      </w:pPr>
      <w:bookmarkStart w:id="28"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29" w:name="_Hlk510778708"/>
      <w:bookmarkEnd w:id="28"/>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0" w:name="_Hlk510778694"/>
      <w:bookmarkEnd w:id="29"/>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1" w:name="_Hlk509488369"/>
      <w:bookmarkEnd w:id="30"/>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2"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3" w:name="_Hlk511034553"/>
      <w:bookmarkEnd w:id="21"/>
      <w:bookmarkEnd w:id="31"/>
      <w:bookmarkEnd w:id="32"/>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4" w:name="_Hlk510778903"/>
      <w:r w:rsidRPr="002043AC">
        <w:t>Smluvní strany se dohodly, že závazek ze smluvního vztahu zaniká v těchto případech:</w:t>
      </w:r>
    </w:p>
    <w:bookmarkEnd w:id="34"/>
    <w:p w14:paraId="62E81390" w14:textId="77777777" w:rsidR="00A53398" w:rsidRPr="00CF5C97" w:rsidRDefault="00A53398" w:rsidP="00A53398">
      <w:pPr>
        <w:pStyle w:val="Odstavecseseznamem"/>
        <w:numPr>
          <w:ilvl w:val="0"/>
          <w:numId w:val="19"/>
        </w:numPr>
        <w:rPr>
          <w:sz w:val="22"/>
          <w:szCs w:val="22"/>
        </w:rPr>
      </w:pPr>
      <w:r w:rsidRPr="00CF5C97">
        <w:rPr>
          <w:sz w:val="22"/>
          <w:szCs w:val="22"/>
        </w:rPr>
        <w:t>splněním všech závazků řádně a včas,</w:t>
      </w:r>
    </w:p>
    <w:p w14:paraId="7C436E2D" w14:textId="77777777" w:rsidR="00A53398" w:rsidRPr="00CF5C97" w:rsidRDefault="00A53398" w:rsidP="00A53398">
      <w:pPr>
        <w:pStyle w:val="Odstavecseseznamem"/>
        <w:numPr>
          <w:ilvl w:val="0"/>
          <w:numId w:val="19"/>
        </w:numPr>
        <w:rPr>
          <w:sz w:val="22"/>
          <w:szCs w:val="22"/>
        </w:rPr>
      </w:pPr>
      <w:bookmarkStart w:id="35" w:name="_Hlk510519080"/>
      <w:r w:rsidRPr="00CF5C97">
        <w:rPr>
          <w:sz w:val="22"/>
          <w:szCs w:val="22"/>
        </w:rPr>
        <w:t xml:space="preserve">vzájemnou dohodou smluvních stran </w:t>
      </w:r>
      <w:bookmarkStart w:id="36" w:name="_Hlk510519061"/>
      <w:r w:rsidRPr="00CF5C97">
        <w:rPr>
          <w:sz w:val="22"/>
          <w:szCs w:val="22"/>
        </w:rPr>
        <w:t>při vzájemném vyrovnání účelně vynaložených a prokazatelně doložených nákladů ke dni zániku Smlouvy</w:t>
      </w:r>
      <w:bookmarkEnd w:id="36"/>
      <w:r w:rsidRPr="00CF5C97">
        <w:rPr>
          <w:sz w:val="22"/>
          <w:szCs w:val="22"/>
        </w:rPr>
        <w:t xml:space="preserve">, </w:t>
      </w:r>
    </w:p>
    <w:p w14:paraId="41E69FA5" w14:textId="77777777" w:rsidR="00A53398" w:rsidRPr="00CF5C97" w:rsidRDefault="00A53398" w:rsidP="00A53398">
      <w:pPr>
        <w:pStyle w:val="Odrazka1zacislem"/>
        <w:numPr>
          <w:ilvl w:val="0"/>
          <w:numId w:val="30"/>
        </w:numPr>
        <w:spacing w:before="0" w:after="120"/>
        <w:rPr>
          <w:rFonts w:asciiTheme="minorHAnsi" w:hAnsiTheme="minorHAnsi"/>
          <w:sz w:val="22"/>
          <w:szCs w:val="22"/>
        </w:rPr>
      </w:pPr>
      <w:bookmarkStart w:id="37" w:name="_Hlk510519133"/>
      <w:bookmarkEnd w:id="35"/>
      <w:r w:rsidRPr="00CF5C97">
        <w:rPr>
          <w:rFonts w:asciiTheme="minorHAnsi" w:hAnsiTheme="minorHAnsi"/>
          <w:sz w:val="22"/>
          <w:szCs w:val="22"/>
        </w:rPr>
        <w:t xml:space="preserve">odstoupením jedné ze smluvních stran od Smlouvy </w:t>
      </w:r>
      <w:r w:rsidRPr="00CF5C97">
        <w:rPr>
          <w:rFonts w:asciiTheme="minorHAnsi" w:eastAsia="Times New Roman" w:hAnsiTheme="minorHAnsi" w:cs="Arial"/>
          <w:sz w:val="22"/>
          <w:szCs w:val="22"/>
          <w:lang w:eastAsia="cs-CZ"/>
        </w:rPr>
        <w:t xml:space="preserve">z důvodu </w:t>
      </w:r>
      <w:r w:rsidRPr="00CF5C97">
        <w:rPr>
          <w:rFonts w:asciiTheme="minorHAnsi" w:hAnsiTheme="minorHAnsi"/>
          <w:sz w:val="22"/>
          <w:szCs w:val="22"/>
        </w:rPr>
        <w:t>podstatného porušování smluvních povinností druhou smluvní stranou.</w:t>
      </w:r>
      <w:bookmarkStart w:id="38" w:name="_Hlk510517802"/>
      <w:r w:rsidRPr="00CF5C97">
        <w:rPr>
          <w:rFonts w:asciiTheme="minorHAnsi" w:hAnsiTheme="minorHAnsi"/>
          <w:sz w:val="22"/>
          <w:szCs w:val="22"/>
        </w:rPr>
        <w:t xml:space="preserve"> </w:t>
      </w:r>
      <w:bookmarkStart w:id="39" w:name="_Hlk510519190"/>
      <w:bookmarkEnd w:id="37"/>
    </w:p>
    <w:p w14:paraId="47875AFA" w14:textId="77777777" w:rsidR="00A53398" w:rsidRPr="00A23200" w:rsidRDefault="00A53398" w:rsidP="00A53398">
      <w:pPr>
        <w:numPr>
          <w:ilvl w:val="0"/>
          <w:numId w:val="20"/>
        </w:numPr>
        <w:spacing w:after="120" w:line="240" w:lineRule="auto"/>
        <w:jc w:val="both"/>
      </w:pPr>
      <w:bookmarkStart w:id="40" w:name="_Hlk510517281"/>
      <w:bookmarkEnd w:id="38"/>
      <w:bookmarkEnd w:id="39"/>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CF5C97" w:rsidRDefault="00A53398" w:rsidP="00A53398">
      <w:pPr>
        <w:pStyle w:val="Odstavecseseznamem"/>
        <w:numPr>
          <w:ilvl w:val="0"/>
          <w:numId w:val="42"/>
        </w:numPr>
        <w:rPr>
          <w:sz w:val="22"/>
          <w:szCs w:val="22"/>
        </w:rPr>
      </w:pPr>
      <w:r w:rsidRPr="00CF5C97">
        <w:rPr>
          <w:sz w:val="22"/>
          <w:szCs w:val="22"/>
        </w:rPr>
        <w:lastRenderedPageBreak/>
        <w:t>prodlení s dokončením díla déle než 20 pracovních dnů,</w:t>
      </w:r>
    </w:p>
    <w:p w14:paraId="1727B8DD" w14:textId="77777777" w:rsidR="00A53398" w:rsidRPr="00CF5C97" w:rsidRDefault="00A53398" w:rsidP="00A53398">
      <w:pPr>
        <w:pStyle w:val="Odstavecseseznamem"/>
        <w:numPr>
          <w:ilvl w:val="0"/>
          <w:numId w:val="42"/>
        </w:numPr>
        <w:rPr>
          <w:sz w:val="22"/>
          <w:szCs w:val="22"/>
        </w:rPr>
      </w:pPr>
      <w:r w:rsidRPr="00CF5C97">
        <w:rPr>
          <w:sz w:val="22"/>
          <w:szCs w:val="22"/>
        </w:rPr>
        <w:t>prodlení s plněním jakékoliv povinnosti stanovené touto Smlouvou o více než 10 pracovních dnů,</w:t>
      </w:r>
    </w:p>
    <w:p w14:paraId="69EBBCA4" w14:textId="77777777" w:rsidR="00A53398" w:rsidRPr="00CF5C97" w:rsidRDefault="00A53398" w:rsidP="00A53398">
      <w:pPr>
        <w:pStyle w:val="Odstavecseseznamem"/>
        <w:numPr>
          <w:ilvl w:val="0"/>
          <w:numId w:val="42"/>
        </w:numPr>
        <w:rPr>
          <w:sz w:val="22"/>
          <w:szCs w:val="22"/>
        </w:rPr>
      </w:pPr>
      <w:r w:rsidRPr="00CF5C97">
        <w:rPr>
          <w:sz w:val="22"/>
          <w:szCs w:val="22"/>
        </w:rPr>
        <w:t>opakované (tj. nejméně 2x) neumožnění Objednateli provést kontrolu provádění díla,</w:t>
      </w:r>
    </w:p>
    <w:p w14:paraId="13B0CEED" w14:textId="77777777" w:rsidR="00A53398" w:rsidRPr="00CF5C97" w:rsidRDefault="00A53398" w:rsidP="00A53398">
      <w:pPr>
        <w:pStyle w:val="Odstavecseseznamem"/>
        <w:numPr>
          <w:ilvl w:val="0"/>
          <w:numId w:val="42"/>
        </w:numPr>
        <w:rPr>
          <w:sz w:val="22"/>
          <w:szCs w:val="22"/>
        </w:rPr>
      </w:pPr>
      <w:r w:rsidRPr="00CF5C97">
        <w:rPr>
          <w:sz w:val="22"/>
          <w:szCs w:val="22"/>
        </w:rPr>
        <w:t>opakované (tj. nejméně 2x) provádění</w:t>
      </w:r>
      <w:r w:rsidRPr="00CF5C97" w:rsidDel="0057432E">
        <w:rPr>
          <w:sz w:val="22"/>
          <w:szCs w:val="22"/>
        </w:rPr>
        <w:t xml:space="preserve"> </w:t>
      </w:r>
      <w:r w:rsidRPr="00CF5C97">
        <w:rPr>
          <w:sz w:val="22"/>
          <w:szCs w:val="22"/>
        </w:rPr>
        <w:t>díla v rozporu s projektovou dokumentací, zejména s Implementačním plánem projektu,</w:t>
      </w:r>
    </w:p>
    <w:p w14:paraId="00FF0A6E" w14:textId="2908D20E" w:rsidR="00A53398" w:rsidRPr="00CF5C97" w:rsidRDefault="00A53398" w:rsidP="00A53398">
      <w:pPr>
        <w:pStyle w:val="Odstavecseseznamem"/>
        <w:numPr>
          <w:ilvl w:val="0"/>
          <w:numId w:val="42"/>
        </w:numPr>
        <w:rPr>
          <w:sz w:val="22"/>
          <w:szCs w:val="22"/>
        </w:rPr>
      </w:pPr>
      <w:r w:rsidRPr="00CF5C97">
        <w:rPr>
          <w:sz w:val="22"/>
          <w:szCs w:val="22"/>
        </w:rPr>
        <w:t xml:space="preserve">opakované (tj. nejméně 2x) nedodržování příslušných platných </w:t>
      </w:r>
      <w:r w:rsidR="00906E1F" w:rsidRPr="00CF5C97">
        <w:rPr>
          <w:sz w:val="22"/>
          <w:szCs w:val="22"/>
        </w:rPr>
        <w:t xml:space="preserve">a účinných </w:t>
      </w:r>
      <w:r w:rsidRPr="00CF5C97">
        <w:rPr>
          <w:sz w:val="22"/>
          <w:szCs w:val="22"/>
        </w:rPr>
        <w:t>předpisů a ČSN při provádění díla,</w:t>
      </w:r>
    </w:p>
    <w:p w14:paraId="533FD781" w14:textId="77777777" w:rsidR="00A53398" w:rsidRPr="00CF5C97" w:rsidRDefault="00A53398" w:rsidP="00A53398">
      <w:pPr>
        <w:pStyle w:val="Odstavecseseznamem"/>
        <w:numPr>
          <w:ilvl w:val="0"/>
          <w:numId w:val="42"/>
        </w:numPr>
        <w:rPr>
          <w:sz w:val="22"/>
          <w:szCs w:val="22"/>
        </w:rPr>
      </w:pPr>
      <w:r w:rsidRPr="00CF5C97">
        <w:rPr>
          <w:sz w:val="22"/>
          <w:szCs w:val="22"/>
        </w:rPr>
        <w:t>v rozporu s odst. 16 článku 7 této Smlouvy provedení předem neodsouhlasené změny poddodavatele nebo předem neodsouhlaseného přibrání nového poddodavatele,</w:t>
      </w:r>
    </w:p>
    <w:p w14:paraId="533B5CE2" w14:textId="77777777" w:rsidR="00A53398" w:rsidRPr="00CF5C97" w:rsidRDefault="00A53398" w:rsidP="00A53398">
      <w:pPr>
        <w:pStyle w:val="Odstavecseseznamem"/>
        <w:numPr>
          <w:ilvl w:val="0"/>
          <w:numId w:val="42"/>
        </w:numPr>
        <w:rPr>
          <w:sz w:val="22"/>
          <w:szCs w:val="22"/>
        </w:rPr>
      </w:pPr>
      <w:r w:rsidRPr="00CF5C97">
        <w:rPr>
          <w:sz w:val="22"/>
          <w:szCs w:val="22"/>
        </w:rPr>
        <w:t>prohlášení úpadku některé ze smluvních stran ve smyslu zákona č. 182/2006 Sb., insolvenčního zákona, ve znění pozdějších předpisů, případné zamítnutí insolvenčního návrhu pro nedostatek majetku k úhradě nákladů insolvenčního řízení,</w:t>
      </w:r>
    </w:p>
    <w:p w14:paraId="27673A6C" w14:textId="77777777" w:rsidR="00A53398" w:rsidRPr="00CF5C97" w:rsidRDefault="00A53398" w:rsidP="00A53398">
      <w:pPr>
        <w:pStyle w:val="Odstavecseseznamem"/>
        <w:numPr>
          <w:ilvl w:val="0"/>
          <w:numId w:val="42"/>
        </w:numPr>
        <w:rPr>
          <w:sz w:val="22"/>
          <w:szCs w:val="22"/>
        </w:rPr>
      </w:pPr>
      <w:r w:rsidRPr="00CF5C97">
        <w:rPr>
          <w:sz w:val="22"/>
          <w:szCs w:val="22"/>
        </w:rPr>
        <w:t>zánik oprávnění Zhotovitele k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4625BB">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0"/>
    <w:p w14:paraId="0806DD59" w14:textId="36035ECA" w:rsidR="002043AC" w:rsidRPr="008A2743" w:rsidRDefault="000A5E6E"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lastRenderedPageBreak/>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3"/>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1"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1"/>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6F5CA169" w14:textId="380A420D" w:rsidR="00AD5D0B" w:rsidRDefault="00AD5D0B" w:rsidP="00596B52">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7C94CEF3" w14:textId="2A0669AF" w:rsidR="00B168CD" w:rsidRDefault="00B168CD">
      <w:r>
        <w:br w:type="page"/>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C52DC6D"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811D72">
      <w:pPr>
        <w:spacing w:after="120" w:line="240" w:lineRule="auto"/>
        <w:ind w:left="1416"/>
        <w:rPr>
          <w:szCs w:val="20"/>
        </w:rPr>
      </w:pPr>
      <w:r w:rsidRPr="00B168CD">
        <w:rPr>
          <w:szCs w:val="20"/>
        </w:rPr>
        <w:t xml:space="preserve">          softwarového vybavení</w:t>
      </w:r>
    </w:p>
    <w:p w14:paraId="03F2BA65" w14:textId="6F5C9341"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2"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42"/>
    <w:p w14:paraId="03372568" w14:textId="77777777" w:rsidR="006C6BD0" w:rsidRDefault="006C6BD0" w:rsidP="006C6BD0">
      <w:pPr>
        <w:spacing w:before="120" w:after="120"/>
      </w:pPr>
    </w:p>
    <w:p w14:paraId="67A3591F" w14:textId="77777777" w:rsidR="00DC2159" w:rsidRDefault="00DC2159" w:rsidP="00DC2159">
      <w:pPr>
        <w:spacing w:before="120" w:after="120"/>
      </w:pPr>
    </w:p>
    <w:p w14:paraId="5C48BA51" w14:textId="77777777" w:rsidR="00CF5C97" w:rsidRDefault="00CF5C97" w:rsidP="00DC2159">
      <w:pPr>
        <w:spacing w:before="120" w:after="120"/>
      </w:pPr>
    </w:p>
    <w:p w14:paraId="18F64968" w14:textId="77777777" w:rsidR="00CF5C97" w:rsidRPr="00A0362A" w:rsidRDefault="00CF5C97" w:rsidP="00DC2159">
      <w:pPr>
        <w:spacing w:before="120" w:after="120"/>
      </w:pPr>
    </w:p>
    <w:p w14:paraId="7CC23F50" w14:textId="77777777" w:rsidR="006C6BD0" w:rsidRPr="00A0362A" w:rsidRDefault="006C6BD0" w:rsidP="006C6BD0">
      <w:pPr>
        <w:spacing w:before="120" w:after="0" w:line="240" w:lineRule="auto"/>
      </w:pPr>
      <w:bookmarkStart w:id="43" w:name="_Hlk169684022"/>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6B8D2923" w14:textId="77777777" w:rsidR="00CF5C97" w:rsidRDefault="00CF5C97" w:rsidP="006C6BD0">
      <w:pPr>
        <w:spacing w:before="120" w:after="120"/>
      </w:pPr>
    </w:p>
    <w:p w14:paraId="00BA8D69" w14:textId="77777777" w:rsidR="00CF5C97" w:rsidRDefault="00CF5C97" w:rsidP="006C6BD0">
      <w:pPr>
        <w:spacing w:before="120" w:after="120"/>
      </w:pPr>
    </w:p>
    <w:p w14:paraId="2CBE2ADA" w14:textId="77777777" w:rsidR="00CF5C97" w:rsidRDefault="00CF5C97"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7D1F0FEA" w:rsidR="006C6BD0" w:rsidRDefault="001D0973" w:rsidP="001D0973">
      <w:pPr>
        <w:spacing w:after="0"/>
      </w:pPr>
      <w:r>
        <w:t xml:space="preserve">     Ing. </w:t>
      </w:r>
      <w:r w:rsidR="002C753B" w:rsidRPr="00EB6889">
        <w:t>Hyn</w:t>
      </w:r>
      <w:r w:rsidR="002C753B">
        <w:t>ek</w:t>
      </w:r>
      <w:r w:rsidR="002C753B" w:rsidRPr="00EB6889">
        <w:t xml:space="preserve"> Rais, MHA</w:t>
      </w:r>
      <w:r w:rsidR="002C753B" w:rsidRPr="009B25BF">
        <w:t>,</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4" w:name="_Hlk506979781"/>
      <w:bookmarkEnd w:id="43"/>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5" w:name="_Hlk506979792"/>
      <w:bookmarkEnd w:id="44"/>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31F9A3E" w14:textId="1296B631" w:rsidR="00E53A96" w:rsidRPr="002038DB" w:rsidRDefault="00E53A96" w:rsidP="00596B52">
      <w:pPr>
        <w:pStyle w:val="Plohanadpisprvnrovn"/>
        <w:numPr>
          <w:ilvl w:val="0"/>
          <w:numId w:val="21"/>
        </w:numPr>
        <w:rPr>
          <w:rFonts w:asciiTheme="minorHAnsi" w:hAnsiTheme="minorHAnsi"/>
          <w:color w:val="auto"/>
        </w:rPr>
      </w:pPr>
      <w:bookmarkStart w:id="46" w:name="_Hlk511371390"/>
      <w:bookmarkStart w:id="47" w:name="_Hlk514655012"/>
      <w:bookmarkEnd w:id="45"/>
      <w:r w:rsidRPr="002038DB">
        <w:rPr>
          <w:rFonts w:asciiTheme="minorHAnsi" w:hAnsiTheme="minorHAnsi"/>
          <w:color w:val="auto"/>
        </w:rPr>
        <w:t>Systémové softwarové prostředky</w:t>
      </w:r>
      <w:r w:rsidR="00095115">
        <w:rPr>
          <w:rFonts w:asciiTheme="minorHAnsi" w:hAnsiTheme="minorHAnsi"/>
          <w:color w:val="auto"/>
        </w:rPr>
        <w:t xml:space="preserve"> (SSW)</w:t>
      </w:r>
    </w:p>
    <w:bookmarkEnd w:id="46"/>
    <w:p w14:paraId="6E6CF94A" w14:textId="5B4A1F4C" w:rsidR="00E53A96" w:rsidRPr="005C0549" w:rsidRDefault="00E53A96" w:rsidP="00E53A96">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licencí (dle platného licenčního schématu):</w:t>
      </w:r>
    </w:p>
    <w:p w14:paraId="65A471A3" w14:textId="1C0F50A7" w:rsidR="00E53A96" w:rsidRPr="000E3BC7" w:rsidRDefault="00E53A96" w:rsidP="00E406CE">
      <w:pPr>
        <w:pStyle w:val="Odstavecseseznamem"/>
        <w:numPr>
          <w:ilvl w:val="0"/>
          <w:numId w:val="39"/>
        </w:numPr>
        <w:spacing w:after="0"/>
        <w:rPr>
          <w:rFonts w:cs="Arial"/>
          <w:b/>
          <w:sz w:val="24"/>
        </w:rPr>
      </w:pPr>
      <w:bookmarkStart w:id="48" w:name="_Hlk511371442"/>
      <w:bookmarkStart w:id="49" w:name="_Hlk514654679"/>
      <w:r w:rsidRPr="000E3BC7">
        <w:rPr>
          <w:rFonts w:cs="Arial"/>
          <w:b/>
          <w:sz w:val="24"/>
        </w:rPr>
        <w:t xml:space="preserve">Název SSW:      </w:t>
      </w:r>
      <w:proofErr w:type="spellStart"/>
      <w:r w:rsidR="003A4703" w:rsidRPr="000E3BC7">
        <w:rPr>
          <w:rFonts w:cs="Arial"/>
          <w:b/>
          <w:sz w:val="24"/>
        </w:rPr>
        <w:t>VMware</w:t>
      </w:r>
      <w:proofErr w:type="spellEnd"/>
      <w:r w:rsidR="003A4703" w:rsidRPr="000E3BC7">
        <w:rPr>
          <w:rFonts w:cs="Arial"/>
          <w:b/>
          <w:sz w:val="24"/>
        </w:rPr>
        <w:t xml:space="preserve"> Cloud </w:t>
      </w:r>
      <w:proofErr w:type="spellStart"/>
      <w:r w:rsidR="003A4703" w:rsidRPr="000E3BC7">
        <w:rPr>
          <w:rFonts w:cs="Arial"/>
          <w:b/>
          <w:sz w:val="24"/>
        </w:rPr>
        <w:t>Foundation</w:t>
      </w:r>
      <w:proofErr w:type="spellEnd"/>
      <w:r w:rsidR="003A4703" w:rsidRPr="000E3BC7">
        <w:rPr>
          <w:rFonts w:cs="Arial"/>
          <w:b/>
          <w:sz w:val="24"/>
        </w:rPr>
        <w:t xml:space="preserve"> 5</w:t>
      </w:r>
    </w:p>
    <w:p w14:paraId="691CD24A" w14:textId="11BC5553" w:rsidR="003A4703" w:rsidRDefault="003A4703" w:rsidP="003A4703">
      <w:pPr>
        <w:spacing w:after="0"/>
        <w:ind w:left="357"/>
        <w:rPr>
          <w:rFonts w:cs="Arial"/>
        </w:rPr>
      </w:pPr>
    </w:p>
    <w:p w14:paraId="2667F772" w14:textId="77777777" w:rsidR="003A4703" w:rsidRDefault="003A4703" w:rsidP="00E53A96">
      <w:pPr>
        <w:pStyle w:val="Odstavecseseznamem"/>
        <w:spacing w:after="0"/>
        <w:ind w:left="714"/>
        <w:rPr>
          <w:rFonts w:cs="Arial"/>
          <w:b/>
        </w:rPr>
      </w:pPr>
    </w:p>
    <w:p w14:paraId="71036E49" w14:textId="77777777" w:rsidR="003A4703" w:rsidRPr="003A4703" w:rsidRDefault="00E53A96" w:rsidP="003A4703">
      <w:pPr>
        <w:spacing w:after="0"/>
        <w:ind w:left="357"/>
        <w:rPr>
          <w:rFonts w:cs="Arial"/>
        </w:rPr>
      </w:pPr>
      <w:r w:rsidRPr="00224094">
        <w:rPr>
          <w:rFonts w:cs="Arial"/>
          <w:b/>
        </w:rPr>
        <w:t>Licence</w:t>
      </w:r>
      <w:r w:rsidRPr="00224094">
        <w:rPr>
          <w:rFonts w:cs="Arial"/>
        </w:rPr>
        <w:t>:</w:t>
      </w:r>
      <w:r w:rsidR="003A4703">
        <w:rPr>
          <w:rFonts w:cs="Arial"/>
        </w:rPr>
        <w:tab/>
      </w:r>
      <w:r w:rsidR="003A4703" w:rsidRPr="003A4703">
        <w:rPr>
          <w:rFonts w:cs="Arial"/>
        </w:rPr>
        <w:t>Per Core na všechna dodaná CPU jádra všech serverů platných na dobu nejméně 5 let</w:t>
      </w:r>
    </w:p>
    <w:p w14:paraId="6A95C43E" w14:textId="2BAAD231" w:rsidR="003A4703" w:rsidRDefault="003A4703" w:rsidP="00E53A96">
      <w:pPr>
        <w:spacing w:after="0"/>
        <w:ind w:left="357" w:firstLine="357"/>
        <w:rPr>
          <w:rFonts w:cs="Arial"/>
        </w:rPr>
      </w:pPr>
    </w:p>
    <w:p w14:paraId="799106B5" w14:textId="7BB85B5C" w:rsidR="00E53A96" w:rsidRPr="00224094" w:rsidRDefault="003A4703" w:rsidP="00E53A96">
      <w:pPr>
        <w:spacing w:after="0"/>
        <w:ind w:left="357" w:firstLine="357"/>
        <w:rPr>
          <w:rFonts w:cs="Arial"/>
        </w:rPr>
      </w:pPr>
      <w:r w:rsidRPr="003A4703">
        <w:rPr>
          <w:rFonts w:cs="Arial"/>
          <w:highlight w:val="yellow"/>
        </w:rPr>
        <w:t>zhotovitel uvede typ a celkový počet licencí s rozpisem na jednotlivé servery</w:t>
      </w:r>
    </w:p>
    <w:bookmarkEnd w:id="48"/>
    <w:p w14:paraId="7E7BBAB5" w14:textId="77777777" w:rsidR="003A4703" w:rsidRDefault="003A4703" w:rsidP="00E53A96">
      <w:pPr>
        <w:spacing w:after="0"/>
        <w:rPr>
          <w:rFonts w:cs="Arial"/>
        </w:rPr>
      </w:pPr>
    </w:p>
    <w:p w14:paraId="2AABADC9" w14:textId="77777777" w:rsidR="003A4703" w:rsidRPr="000E3BC7" w:rsidRDefault="003A4703" w:rsidP="000E3BC7">
      <w:pPr>
        <w:pStyle w:val="Odstavecseseznamem"/>
        <w:numPr>
          <w:ilvl w:val="0"/>
          <w:numId w:val="39"/>
        </w:numPr>
        <w:spacing w:after="0"/>
        <w:rPr>
          <w:rFonts w:cs="Arial"/>
          <w:b/>
          <w:sz w:val="24"/>
        </w:rPr>
      </w:pPr>
      <w:r w:rsidRPr="000E3BC7">
        <w:rPr>
          <w:rFonts w:cs="Arial"/>
          <w:b/>
          <w:sz w:val="24"/>
        </w:rPr>
        <w:t>Systémové softwarové prostředky (SSW)</w:t>
      </w:r>
    </w:p>
    <w:p w14:paraId="1736B2C4" w14:textId="77777777" w:rsidR="003A4703" w:rsidRPr="005C0549" w:rsidRDefault="003A4703" w:rsidP="003A4703">
      <w:r>
        <w:t xml:space="preserve">Zhotovitel v rámci plnění díla dodá konfigurační položky typu </w:t>
      </w:r>
      <w:r>
        <w:rPr>
          <w:b/>
        </w:rPr>
        <w:t>S</w:t>
      </w:r>
      <w:r w:rsidRPr="0041138B">
        <w:rPr>
          <w:b/>
        </w:rPr>
        <w:t>SW</w:t>
      </w:r>
      <w:r>
        <w:rPr>
          <w:b/>
        </w:rPr>
        <w:t xml:space="preserve"> </w:t>
      </w:r>
      <w:r w:rsidRPr="00095115">
        <w:t>(např</w:t>
      </w:r>
      <w:r>
        <w:t>.</w:t>
      </w:r>
      <w:r w:rsidRPr="002038DB">
        <w:t xml:space="preserve"> databázové prostředí</w:t>
      </w:r>
      <w:r>
        <w:t>, serverové operační systémy a jiné softwarové prostředky), v tomto licencí (dle platného licenčního schématu):</w:t>
      </w:r>
    </w:p>
    <w:p w14:paraId="23CD15FC" w14:textId="3B3E28B2" w:rsidR="003A4703" w:rsidRPr="003A4703" w:rsidRDefault="003A4703" w:rsidP="003A4703">
      <w:pPr>
        <w:pStyle w:val="Odstavecseseznamem"/>
        <w:spacing w:after="0"/>
        <w:ind w:left="357"/>
        <w:rPr>
          <w:rFonts w:cs="Arial"/>
        </w:rPr>
      </w:pPr>
      <w:r w:rsidRPr="003A4703">
        <w:rPr>
          <w:rFonts w:cs="Arial"/>
          <w:b/>
          <w:sz w:val="24"/>
        </w:rPr>
        <w:t>Název SSW:      Windows Server 2022 Datacenter</w:t>
      </w:r>
    </w:p>
    <w:p w14:paraId="0DD130C1" w14:textId="77777777" w:rsidR="003A4703" w:rsidRDefault="003A4703" w:rsidP="003A4703">
      <w:pPr>
        <w:pStyle w:val="Odstavecseseznamem"/>
        <w:spacing w:after="0"/>
        <w:ind w:left="714"/>
        <w:rPr>
          <w:rFonts w:cs="Arial"/>
          <w:b/>
        </w:rPr>
      </w:pPr>
    </w:p>
    <w:p w14:paraId="2D48052D" w14:textId="77777777" w:rsidR="003A4703" w:rsidRDefault="003A4703" w:rsidP="003A4703">
      <w:pPr>
        <w:spacing w:after="0"/>
        <w:ind w:left="357"/>
        <w:rPr>
          <w:rFonts w:cs="Arial"/>
        </w:rPr>
      </w:pPr>
      <w:r w:rsidRPr="00224094">
        <w:rPr>
          <w:rFonts w:cs="Arial"/>
          <w:b/>
        </w:rPr>
        <w:t>Licence</w:t>
      </w:r>
      <w:r w:rsidRPr="00224094">
        <w:rPr>
          <w:rFonts w:cs="Arial"/>
        </w:rPr>
        <w:t>:</w:t>
      </w:r>
      <w:r>
        <w:rPr>
          <w:rFonts w:cs="Arial"/>
        </w:rPr>
        <w:tab/>
      </w:r>
      <w:r w:rsidRPr="003A4703">
        <w:rPr>
          <w:rFonts w:cs="Arial"/>
        </w:rPr>
        <w:t>Per Core na všechna dodaná CPU jádra všech serverů platných na dobu nejméně 5 let</w:t>
      </w:r>
    </w:p>
    <w:p w14:paraId="108E693C" w14:textId="3A3EB254" w:rsidR="003A4703" w:rsidRPr="003A4703" w:rsidRDefault="003A4703" w:rsidP="003A4703">
      <w:pPr>
        <w:spacing w:after="0"/>
        <w:ind w:left="357"/>
        <w:rPr>
          <w:rFonts w:cs="Arial"/>
        </w:rPr>
      </w:pPr>
      <w:r>
        <w:rPr>
          <w:rFonts w:cs="Arial"/>
          <w:b/>
        </w:rPr>
        <w:tab/>
      </w:r>
      <w:r>
        <w:rPr>
          <w:rFonts w:cs="Arial"/>
          <w:b/>
        </w:rPr>
        <w:tab/>
        <w:t xml:space="preserve">Dodané licence budou </w:t>
      </w:r>
      <w:proofErr w:type="spellStart"/>
      <w:r>
        <w:rPr>
          <w:rFonts w:cs="Arial"/>
          <w:b/>
        </w:rPr>
        <w:t>downgradovány</w:t>
      </w:r>
      <w:proofErr w:type="spellEnd"/>
      <w:r>
        <w:rPr>
          <w:rFonts w:cs="Arial"/>
          <w:b/>
        </w:rPr>
        <w:t xml:space="preserve"> na verzi 2016</w:t>
      </w:r>
    </w:p>
    <w:p w14:paraId="3EFB5781" w14:textId="77777777" w:rsidR="003A4703" w:rsidRDefault="003A4703" w:rsidP="003A4703">
      <w:pPr>
        <w:spacing w:after="0"/>
        <w:ind w:left="357" w:firstLine="357"/>
        <w:rPr>
          <w:rFonts w:cs="Arial"/>
        </w:rPr>
      </w:pPr>
    </w:p>
    <w:p w14:paraId="4B58C6A1" w14:textId="77777777" w:rsidR="003A4703" w:rsidRPr="00224094" w:rsidRDefault="003A4703" w:rsidP="003A4703">
      <w:pPr>
        <w:spacing w:after="0"/>
        <w:ind w:left="357" w:firstLine="357"/>
        <w:rPr>
          <w:rFonts w:cs="Arial"/>
        </w:rPr>
      </w:pPr>
      <w:r w:rsidRPr="003A4703">
        <w:rPr>
          <w:rFonts w:cs="Arial"/>
          <w:highlight w:val="yellow"/>
        </w:rPr>
        <w:t>zhotovitel uvede typ a celkový počet licencí s rozpisem na jednotlivé servery</w:t>
      </w:r>
    </w:p>
    <w:p w14:paraId="579CABBC" w14:textId="77777777" w:rsidR="003A4703" w:rsidRDefault="003A4703" w:rsidP="00E53A96">
      <w:pPr>
        <w:spacing w:after="0"/>
        <w:rPr>
          <w:rFonts w:cs="Arial"/>
        </w:rPr>
      </w:pPr>
    </w:p>
    <w:bookmarkEnd w:id="47"/>
    <w:bookmarkEnd w:id="49"/>
    <w:p w14:paraId="2AA6E314" w14:textId="77777777" w:rsidR="003A4703" w:rsidRDefault="003A4703">
      <w:pPr>
        <w:rPr>
          <w:rFonts w:eastAsia="Times New Roman" w:cs="Arial"/>
          <w:b/>
          <w:sz w:val="24"/>
          <w:szCs w:val="20"/>
        </w:rPr>
      </w:pPr>
      <w:r>
        <w:br w:type="page"/>
      </w:r>
    </w:p>
    <w:p w14:paraId="4F70FE67" w14:textId="1B79CC7F" w:rsidR="00D67196" w:rsidRPr="00334408" w:rsidRDefault="00334408" w:rsidP="00596B52">
      <w:pPr>
        <w:pStyle w:val="Plohanadpisprvnrovn"/>
        <w:numPr>
          <w:ilvl w:val="0"/>
          <w:numId w:val="21"/>
        </w:numPr>
        <w:rPr>
          <w:rFonts w:asciiTheme="minorHAnsi" w:hAnsiTheme="minorHAnsi"/>
          <w:color w:val="auto"/>
        </w:rPr>
      </w:pPr>
      <w:r>
        <w:rPr>
          <w:rFonts w:asciiTheme="minorHAnsi" w:hAnsiTheme="minorHAnsi"/>
          <w:color w:val="auto"/>
        </w:rPr>
        <w:lastRenderedPageBreak/>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p w14:paraId="3E45C9C2" w14:textId="24836867" w:rsidR="003A4703" w:rsidRDefault="003A4703" w:rsidP="003A4703">
      <w:pPr>
        <w:spacing w:after="0"/>
        <w:ind w:left="357"/>
        <w:rPr>
          <w:rFonts w:cs="Arial"/>
          <w:b/>
          <w:sz w:val="24"/>
          <w:szCs w:val="24"/>
        </w:rPr>
      </w:pPr>
      <w:r w:rsidRPr="003A4703">
        <w:rPr>
          <w:rFonts w:cs="Arial"/>
          <w:b/>
          <w:sz w:val="24"/>
          <w:szCs w:val="24"/>
        </w:rPr>
        <w:t>Výpočetní servery pro dat</w:t>
      </w:r>
      <w:r w:rsidR="00787308">
        <w:rPr>
          <w:rFonts w:cs="Arial"/>
          <w:b/>
          <w:sz w:val="24"/>
          <w:szCs w:val="24"/>
        </w:rPr>
        <w:t xml:space="preserve">ová </w:t>
      </w:r>
      <w:r w:rsidRPr="003A4703">
        <w:rPr>
          <w:rFonts w:cs="Arial"/>
          <w:b/>
          <w:sz w:val="24"/>
          <w:szCs w:val="24"/>
        </w:rPr>
        <w:t>centra v lokalitě Pardubice</w:t>
      </w:r>
    </w:p>
    <w:p w14:paraId="69429B08" w14:textId="77777777" w:rsidR="00787308" w:rsidRPr="003A4703" w:rsidRDefault="00787308" w:rsidP="003A4703">
      <w:pPr>
        <w:spacing w:after="0"/>
        <w:ind w:left="357"/>
        <w:rPr>
          <w:rFonts w:cs="Arial"/>
          <w:sz w:val="24"/>
          <w:szCs w:val="24"/>
        </w:rPr>
      </w:pPr>
    </w:p>
    <w:tbl>
      <w:tblPr>
        <w:tblW w:w="95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4678"/>
        <w:gridCol w:w="1701"/>
        <w:gridCol w:w="1843"/>
      </w:tblGrid>
      <w:tr w:rsidR="00787308" w:rsidRPr="00E84049" w14:paraId="42BBF88B" w14:textId="206EFA50" w:rsidTr="00787308">
        <w:trPr>
          <w:cantSplit/>
          <w:trHeight w:val="743"/>
        </w:trPr>
        <w:tc>
          <w:tcPr>
            <w:tcW w:w="1341" w:type="dxa"/>
            <w:shd w:val="clear" w:color="auto" w:fill="D9E2F3" w:themeFill="accent1" w:themeFillTint="33"/>
            <w:vAlign w:val="center"/>
          </w:tcPr>
          <w:p w14:paraId="0F492B97" w14:textId="77777777" w:rsidR="00787308" w:rsidRPr="00B168CD" w:rsidRDefault="00787308" w:rsidP="00787308">
            <w:pPr>
              <w:spacing w:after="0"/>
              <w:jc w:val="center"/>
              <w:rPr>
                <w:rFonts w:ascii="Arial" w:hAnsi="Arial" w:cs="Arial"/>
                <w:b/>
                <w:bCs/>
                <w:sz w:val="20"/>
                <w:szCs w:val="20"/>
              </w:rPr>
            </w:pPr>
            <w:r w:rsidRPr="00B168CD">
              <w:rPr>
                <w:rFonts w:ascii="Arial" w:hAnsi="Arial" w:cs="Arial"/>
                <w:b/>
                <w:sz w:val="20"/>
                <w:szCs w:val="20"/>
              </w:rPr>
              <w:t>Typ HW</w:t>
            </w:r>
          </w:p>
        </w:tc>
        <w:tc>
          <w:tcPr>
            <w:tcW w:w="4678" w:type="dxa"/>
            <w:shd w:val="clear" w:color="auto" w:fill="D9E2F3" w:themeFill="accent1" w:themeFillTint="33"/>
            <w:vAlign w:val="center"/>
          </w:tcPr>
          <w:p w14:paraId="0519E83F" w14:textId="78252F37" w:rsidR="00787308" w:rsidRPr="00B168CD" w:rsidRDefault="00787308" w:rsidP="00787308">
            <w:pPr>
              <w:spacing w:after="0"/>
              <w:jc w:val="center"/>
              <w:rPr>
                <w:rFonts w:ascii="Arial" w:hAnsi="Arial" w:cs="Arial"/>
                <w:b/>
                <w:bCs/>
                <w:sz w:val="20"/>
                <w:szCs w:val="20"/>
              </w:rPr>
            </w:pPr>
            <w:r w:rsidRPr="00B168CD">
              <w:rPr>
                <w:rFonts w:ascii="Arial" w:hAnsi="Arial" w:cs="Arial"/>
                <w:b/>
                <w:bCs/>
                <w:sz w:val="20"/>
                <w:szCs w:val="20"/>
              </w:rPr>
              <w:t>Výrobce a typ zařízení</w:t>
            </w:r>
          </w:p>
        </w:tc>
        <w:tc>
          <w:tcPr>
            <w:tcW w:w="1701" w:type="dxa"/>
            <w:shd w:val="clear" w:color="auto" w:fill="D9E2F3" w:themeFill="accent1" w:themeFillTint="33"/>
            <w:vAlign w:val="center"/>
          </w:tcPr>
          <w:p w14:paraId="4DEF68B1" w14:textId="7BAFA322" w:rsidR="00787308" w:rsidRPr="00B168CD" w:rsidRDefault="00787308" w:rsidP="00787308">
            <w:pPr>
              <w:spacing w:after="0"/>
              <w:jc w:val="center"/>
              <w:rPr>
                <w:rFonts w:ascii="Arial" w:hAnsi="Arial" w:cs="Arial"/>
                <w:b/>
                <w:bCs/>
                <w:sz w:val="20"/>
                <w:szCs w:val="20"/>
              </w:rPr>
            </w:pPr>
            <w:r>
              <w:rPr>
                <w:rFonts w:ascii="Arial" w:hAnsi="Arial" w:cs="Arial"/>
                <w:b/>
                <w:bCs/>
                <w:sz w:val="20"/>
                <w:szCs w:val="20"/>
              </w:rPr>
              <w:t xml:space="preserve">Licence </w:t>
            </w:r>
          </w:p>
          <w:p w14:paraId="177AE93C" w14:textId="77777777" w:rsidR="00787308" w:rsidRDefault="00787308" w:rsidP="00787308">
            <w:pPr>
              <w:spacing w:after="0"/>
              <w:jc w:val="center"/>
              <w:rPr>
                <w:rFonts w:cs="Arial"/>
                <w:bCs/>
                <w:sz w:val="18"/>
                <w:szCs w:val="16"/>
              </w:rPr>
            </w:pPr>
            <w:r w:rsidRPr="00787308">
              <w:rPr>
                <w:rFonts w:cs="Arial"/>
                <w:bCs/>
                <w:sz w:val="18"/>
                <w:szCs w:val="16"/>
              </w:rPr>
              <w:t>Windows Server 2022 Datacenter</w:t>
            </w:r>
          </w:p>
          <w:p w14:paraId="749023CB" w14:textId="61525B5E" w:rsidR="00787308" w:rsidRPr="00787308" w:rsidRDefault="00787308" w:rsidP="00787308">
            <w:pPr>
              <w:spacing w:after="0"/>
              <w:jc w:val="center"/>
              <w:rPr>
                <w:rFonts w:ascii="Arial" w:hAnsi="Arial" w:cs="Arial"/>
                <w:bCs/>
                <w:sz w:val="20"/>
                <w:szCs w:val="20"/>
              </w:rPr>
            </w:pPr>
            <w:r>
              <w:rPr>
                <w:rFonts w:cs="Arial"/>
                <w:bCs/>
                <w:sz w:val="20"/>
                <w:szCs w:val="18"/>
              </w:rPr>
              <w:t>(počet kusů)</w:t>
            </w:r>
          </w:p>
        </w:tc>
        <w:tc>
          <w:tcPr>
            <w:tcW w:w="1843" w:type="dxa"/>
            <w:shd w:val="clear" w:color="auto" w:fill="D9E2F3" w:themeFill="accent1" w:themeFillTint="33"/>
            <w:vAlign w:val="center"/>
          </w:tcPr>
          <w:p w14:paraId="2E4A902C" w14:textId="77777777" w:rsidR="00787308" w:rsidRPr="00B168CD" w:rsidRDefault="00787308" w:rsidP="00787308">
            <w:pPr>
              <w:spacing w:after="0"/>
              <w:jc w:val="center"/>
              <w:rPr>
                <w:rFonts w:ascii="Arial" w:hAnsi="Arial" w:cs="Arial"/>
                <w:b/>
                <w:bCs/>
                <w:sz w:val="20"/>
                <w:szCs w:val="20"/>
              </w:rPr>
            </w:pPr>
            <w:r>
              <w:rPr>
                <w:rFonts w:ascii="Arial" w:hAnsi="Arial" w:cs="Arial"/>
                <w:b/>
                <w:bCs/>
                <w:sz w:val="20"/>
                <w:szCs w:val="20"/>
              </w:rPr>
              <w:t xml:space="preserve">Licence </w:t>
            </w:r>
          </w:p>
          <w:p w14:paraId="778A435F" w14:textId="77777777" w:rsidR="00787308" w:rsidRDefault="00787308" w:rsidP="00787308">
            <w:pPr>
              <w:spacing w:after="0"/>
              <w:jc w:val="center"/>
              <w:rPr>
                <w:rFonts w:cs="Arial"/>
                <w:bCs/>
                <w:sz w:val="20"/>
                <w:szCs w:val="18"/>
              </w:rPr>
            </w:pPr>
            <w:proofErr w:type="spellStart"/>
            <w:r w:rsidRPr="00787308">
              <w:rPr>
                <w:rFonts w:cs="Arial"/>
                <w:bCs/>
                <w:sz w:val="20"/>
                <w:szCs w:val="18"/>
              </w:rPr>
              <w:t>VMware</w:t>
            </w:r>
            <w:proofErr w:type="spellEnd"/>
            <w:r w:rsidRPr="00787308">
              <w:rPr>
                <w:rFonts w:cs="Arial"/>
                <w:bCs/>
                <w:sz w:val="20"/>
                <w:szCs w:val="18"/>
              </w:rPr>
              <w:t xml:space="preserve"> Cloud </w:t>
            </w:r>
            <w:proofErr w:type="spellStart"/>
            <w:r w:rsidRPr="00787308">
              <w:rPr>
                <w:rFonts w:cs="Arial"/>
                <w:bCs/>
                <w:sz w:val="20"/>
                <w:szCs w:val="18"/>
              </w:rPr>
              <w:t>Foundation</w:t>
            </w:r>
            <w:proofErr w:type="spellEnd"/>
            <w:r w:rsidRPr="00787308">
              <w:rPr>
                <w:rFonts w:cs="Arial"/>
                <w:bCs/>
                <w:sz w:val="20"/>
                <w:szCs w:val="18"/>
              </w:rPr>
              <w:t xml:space="preserve"> 5</w:t>
            </w:r>
          </w:p>
          <w:p w14:paraId="3E3B4E51" w14:textId="17E0BFA7" w:rsidR="00787308" w:rsidRPr="00787308" w:rsidRDefault="00787308" w:rsidP="00787308">
            <w:pPr>
              <w:spacing w:after="0"/>
              <w:jc w:val="center"/>
              <w:rPr>
                <w:rFonts w:ascii="Arial" w:hAnsi="Arial" w:cs="Arial"/>
                <w:bCs/>
                <w:sz w:val="20"/>
                <w:szCs w:val="20"/>
              </w:rPr>
            </w:pPr>
            <w:r>
              <w:rPr>
                <w:rFonts w:cs="Arial"/>
                <w:bCs/>
                <w:sz w:val="20"/>
                <w:szCs w:val="18"/>
              </w:rPr>
              <w:t>(počet kusů)</w:t>
            </w:r>
          </w:p>
        </w:tc>
      </w:tr>
      <w:tr w:rsidR="00787308" w:rsidRPr="00E84049" w14:paraId="79E3807D" w14:textId="0D4347E3" w:rsidTr="00787308">
        <w:trPr>
          <w:cantSplit/>
          <w:trHeight w:val="530"/>
        </w:trPr>
        <w:tc>
          <w:tcPr>
            <w:tcW w:w="1341" w:type="dxa"/>
            <w:vAlign w:val="center"/>
          </w:tcPr>
          <w:p w14:paraId="403AC4D6" w14:textId="585F73E6" w:rsidR="00787308" w:rsidRPr="00E84049" w:rsidRDefault="00787308" w:rsidP="00787308">
            <w:pPr>
              <w:pStyle w:val="Zhlav"/>
              <w:tabs>
                <w:tab w:val="clear" w:pos="4536"/>
                <w:tab w:val="clear" w:pos="9072"/>
              </w:tabs>
              <w:rPr>
                <w:rFonts w:cs="Arial"/>
                <w:sz w:val="20"/>
                <w:szCs w:val="20"/>
                <w:highlight w:val="yellow"/>
              </w:rPr>
            </w:pPr>
            <w:r>
              <w:rPr>
                <w:rFonts w:cs="Arial"/>
                <w:sz w:val="20"/>
                <w:szCs w:val="20"/>
                <w:highlight w:val="yellow"/>
              </w:rPr>
              <w:t>Server 1</w:t>
            </w:r>
          </w:p>
        </w:tc>
        <w:tc>
          <w:tcPr>
            <w:tcW w:w="4678" w:type="dxa"/>
            <w:vAlign w:val="center"/>
          </w:tcPr>
          <w:p w14:paraId="299E2581" w14:textId="5E79AAD7" w:rsidR="00787308" w:rsidRPr="00E84049" w:rsidRDefault="00787308" w:rsidP="00787308">
            <w:pPr>
              <w:spacing w:after="0"/>
              <w:rPr>
                <w:rFonts w:cs="Arial"/>
                <w:sz w:val="20"/>
                <w:szCs w:val="20"/>
                <w:highlight w:val="yellow"/>
              </w:rPr>
            </w:pPr>
          </w:p>
        </w:tc>
        <w:tc>
          <w:tcPr>
            <w:tcW w:w="1701" w:type="dxa"/>
            <w:vAlign w:val="center"/>
          </w:tcPr>
          <w:p w14:paraId="33117E96" w14:textId="77777777" w:rsidR="00787308" w:rsidRPr="00E84049" w:rsidRDefault="00787308" w:rsidP="00787308">
            <w:pPr>
              <w:rPr>
                <w:rFonts w:cs="Arial"/>
                <w:sz w:val="20"/>
                <w:szCs w:val="20"/>
                <w:highlight w:val="yellow"/>
              </w:rPr>
            </w:pPr>
          </w:p>
        </w:tc>
        <w:tc>
          <w:tcPr>
            <w:tcW w:w="1843" w:type="dxa"/>
          </w:tcPr>
          <w:p w14:paraId="7C7270D1" w14:textId="77777777" w:rsidR="00787308" w:rsidRPr="00E84049" w:rsidRDefault="00787308" w:rsidP="00787308">
            <w:pPr>
              <w:spacing w:after="0"/>
              <w:jc w:val="center"/>
              <w:rPr>
                <w:rFonts w:cs="Arial"/>
                <w:sz w:val="20"/>
                <w:szCs w:val="20"/>
                <w:highlight w:val="yellow"/>
              </w:rPr>
            </w:pPr>
          </w:p>
        </w:tc>
      </w:tr>
      <w:tr w:rsidR="00787308" w:rsidRPr="00E84049" w14:paraId="6969FCF4" w14:textId="7B93868F" w:rsidTr="00787308">
        <w:trPr>
          <w:cantSplit/>
          <w:trHeight w:val="417"/>
        </w:trPr>
        <w:tc>
          <w:tcPr>
            <w:tcW w:w="1341" w:type="dxa"/>
            <w:vAlign w:val="center"/>
          </w:tcPr>
          <w:p w14:paraId="27C5438F" w14:textId="13F34910" w:rsidR="00787308" w:rsidRPr="00E84049" w:rsidRDefault="00787308" w:rsidP="00787308">
            <w:pPr>
              <w:pStyle w:val="Zhlav"/>
              <w:tabs>
                <w:tab w:val="clear" w:pos="4536"/>
                <w:tab w:val="clear" w:pos="9072"/>
              </w:tabs>
              <w:rPr>
                <w:rFonts w:cs="Arial"/>
                <w:sz w:val="20"/>
                <w:szCs w:val="20"/>
                <w:highlight w:val="yellow"/>
              </w:rPr>
            </w:pPr>
            <w:r>
              <w:rPr>
                <w:rFonts w:cs="Arial"/>
                <w:sz w:val="20"/>
                <w:szCs w:val="20"/>
                <w:highlight w:val="yellow"/>
              </w:rPr>
              <w:t>Server 2</w:t>
            </w:r>
          </w:p>
        </w:tc>
        <w:tc>
          <w:tcPr>
            <w:tcW w:w="4678" w:type="dxa"/>
            <w:vAlign w:val="center"/>
          </w:tcPr>
          <w:p w14:paraId="55BD7A13" w14:textId="7C9BD4EA" w:rsidR="00787308" w:rsidRPr="00E84049" w:rsidRDefault="00787308" w:rsidP="00787308">
            <w:pPr>
              <w:rPr>
                <w:rFonts w:cs="Arial"/>
                <w:sz w:val="20"/>
                <w:szCs w:val="20"/>
                <w:highlight w:val="yellow"/>
              </w:rPr>
            </w:pPr>
          </w:p>
        </w:tc>
        <w:tc>
          <w:tcPr>
            <w:tcW w:w="1701" w:type="dxa"/>
            <w:vAlign w:val="center"/>
          </w:tcPr>
          <w:p w14:paraId="6100FC6C" w14:textId="77777777" w:rsidR="00787308" w:rsidRPr="00E84049" w:rsidRDefault="00787308" w:rsidP="00787308">
            <w:pPr>
              <w:jc w:val="center"/>
              <w:rPr>
                <w:rFonts w:cs="Arial"/>
                <w:sz w:val="20"/>
                <w:szCs w:val="20"/>
                <w:highlight w:val="yellow"/>
              </w:rPr>
            </w:pPr>
          </w:p>
        </w:tc>
        <w:tc>
          <w:tcPr>
            <w:tcW w:w="1843" w:type="dxa"/>
          </w:tcPr>
          <w:p w14:paraId="4F746E15" w14:textId="77777777" w:rsidR="00787308" w:rsidRPr="00E84049" w:rsidRDefault="00787308" w:rsidP="00787308">
            <w:pPr>
              <w:spacing w:after="0"/>
              <w:jc w:val="center"/>
              <w:rPr>
                <w:rFonts w:cs="Arial"/>
                <w:sz w:val="20"/>
                <w:szCs w:val="20"/>
                <w:highlight w:val="yellow"/>
              </w:rPr>
            </w:pPr>
          </w:p>
        </w:tc>
      </w:tr>
      <w:tr w:rsidR="00787308" w:rsidRPr="00E84049" w14:paraId="17B4ADBD" w14:textId="7ED008B8" w:rsidTr="00787308">
        <w:trPr>
          <w:cantSplit/>
          <w:trHeight w:val="417"/>
        </w:trPr>
        <w:tc>
          <w:tcPr>
            <w:tcW w:w="1341" w:type="dxa"/>
            <w:vAlign w:val="center"/>
          </w:tcPr>
          <w:p w14:paraId="15457E36" w14:textId="77777777" w:rsidR="00787308" w:rsidRPr="00E84049" w:rsidRDefault="00787308" w:rsidP="00787308">
            <w:pPr>
              <w:pStyle w:val="Zhlav"/>
              <w:tabs>
                <w:tab w:val="clear" w:pos="4536"/>
                <w:tab w:val="clear" w:pos="9072"/>
              </w:tabs>
              <w:rPr>
                <w:rFonts w:cs="Arial"/>
                <w:sz w:val="20"/>
                <w:szCs w:val="20"/>
                <w:highlight w:val="yellow"/>
              </w:rPr>
            </w:pPr>
          </w:p>
        </w:tc>
        <w:tc>
          <w:tcPr>
            <w:tcW w:w="4678" w:type="dxa"/>
            <w:vAlign w:val="center"/>
          </w:tcPr>
          <w:p w14:paraId="2607A985" w14:textId="77777777" w:rsidR="00787308" w:rsidRPr="00E84049" w:rsidRDefault="00787308" w:rsidP="00787308">
            <w:pPr>
              <w:rPr>
                <w:rFonts w:cs="Arial"/>
                <w:sz w:val="20"/>
                <w:szCs w:val="20"/>
                <w:highlight w:val="yellow"/>
              </w:rPr>
            </w:pPr>
          </w:p>
        </w:tc>
        <w:tc>
          <w:tcPr>
            <w:tcW w:w="1701" w:type="dxa"/>
            <w:vAlign w:val="center"/>
          </w:tcPr>
          <w:p w14:paraId="0EFF2D3C" w14:textId="77777777" w:rsidR="00787308" w:rsidRPr="00E84049" w:rsidRDefault="00787308" w:rsidP="00787308">
            <w:pPr>
              <w:jc w:val="center"/>
              <w:rPr>
                <w:rFonts w:cs="Arial"/>
                <w:sz w:val="20"/>
                <w:szCs w:val="20"/>
                <w:highlight w:val="yellow"/>
              </w:rPr>
            </w:pPr>
          </w:p>
        </w:tc>
        <w:tc>
          <w:tcPr>
            <w:tcW w:w="1843" w:type="dxa"/>
          </w:tcPr>
          <w:p w14:paraId="3D09447E" w14:textId="77777777" w:rsidR="00787308" w:rsidRPr="00E84049" w:rsidRDefault="00787308" w:rsidP="00787308">
            <w:pPr>
              <w:spacing w:after="0"/>
              <w:jc w:val="center"/>
              <w:rPr>
                <w:rFonts w:cs="Arial"/>
                <w:sz w:val="20"/>
                <w:szCs w:val="20"/>
                <w:highlight w:val="yellow"/>
              </w:rPr>
            </w:pPr>
          </w:p>
        </w:tc>
      </w:tr>
      <w:tr w:rsidR="00787308" w:rsidRPr="00E84049" w14:paraId="6F61FFE3" w14:textId="1F159EF0" w:rsidTr="00787308">
        <w:trPr>
          <w:cantSplit/>
          <w:trHeight w:val="417"/>
        </w:trPr>
        <w:tc>
          <w:tcPr>
            <w:tcW w:w="1341" w:type="dxa"/>
            <w:vAlign w:val="center"/>
          </w:tcPr>
          <w:p w14:paraId="54446DFE" w14:textId="77777777" w:rsidR="00787308" w:rsidRPr="00E84049" w:rsidRDefault="00787308" w:rsidP="00787308">
            <w:pPr>
              <w:pStyle w:val="Zhlav"/>
              <w:tabs>
                <w:tab w:val="clear" w:pos="4536"/>
                <w:tab w:val="clear" w:pos="9072"/>
              </w:tabs>
              <w:rPr>
                <w:rFonts w:cs="Arial"/>
                <w:sz w:val="20"/>
                <w:szCs w:val="20"/>
                <w:highlight w:val="yellow"/>
              </w:rPr>
            </w:pPr>
          </w:p>
        </w:tc>
        <w:tc>
          <w:tcPr>
            <w:tcW w:w="4678" w:type="dxa"/>
            <w:vAlign w:val="center"/>
          </w:tcPr>
          <w:p w14:paraId="603C7B18" w14:textId="77777777" w:rsidR="00787308" w:rsidRPr="00E84049" w:rsidRDefault="00787308" w:rsidP="00787308">
            <w:pPr>
              <w:rPr>
                <w:rFonts w:cs="Arial"/>
                <w:sz w:val="20"/>
                <w:szCs w:val="20"/>
                <w:highlight w:val="yellow"/>
              </w:rPr>
            </w:pPr>
          </w:p>
        </w:tc>
        <w:tc>
          <w:tcPr>
            <w:tcW w:w="1701" w:type="dxa"/>
            <w:vAlign w:val="center"/>
          </w:tcPr>
          <w:p w14:paraId="0B4B2F0C" w14:textId="77777777" w:rsidR="00787308" w:rsidRPr="00E84049" w:rsidRDefault="00787308" w:rsidP="00787308">
            <w:pPr>
              <w:jc w:val="center"/>
              <w:rPr>
                <w:rFonts w:cs="Arial"/>
                <w:sz w:val="20"/>
                <w:szCs w:val="20"/>
                <w:highlight w:val="yellow"/>
              </w:rPr>
            </w:pPr>
          </w:p>
        </w:tc>
        <w:tc>
          <w:tcPr>
            <w:tcW w:w="1843" w:type="dxa"/>
          </w:tcPr>
          <w:p w14:paraId="2C93F870" w14:textId="77777777" w:rsidR="00787308" w:rsidRPr="00E84049" w:rsidRDefault="00787308" w:rsidP="00787308">
            <w:pPr>
              <w:spacing w:after="0"/>
              <w:jc w:val="center"/>
              <w:rPr>
                <w:rFonts w:cs="Arial"/>
                <w:sz w:val="20"/>
                <w:szCs w:val="20"/>
                <w:highlight w:val="yellow"/>
              </w:rPr>
            </w:pPr>
          </w:p>
        </w:tc>
      </w:tr>
      <w:tr w:rsidR="00787308" w:rsidRPr="00E84049" w14:paraId="71B94645" w14:textId="764A28EF" w:rsidTr="00787308">
        <w:trPr>
          <w:cantSplit/>
          <w:trHeight w:val="417"/>
        </w:trPr>
        <w:tc>
          <w:tcPr>
            <w:tcW w:w="1341" w:type="dxa"/>
            <w:vAlign w:val="center"/>
          </w:tcPr>
          <w:p w14:paraId="7E4C3C70" w14:textId="77777777" w:rsidR="00787308" w:rsidRPr="00E84049" w:rsidRDefault="00787308" w:rsidP="00787308">
            <w:pPr>
              <w:pStyle w:val="Zhlav"/>
              <w:tabs>
                <w:tab w:val="clear" w:pos="4536"/>
                <w:tab w:val="clear" w:pos="9072"/>
              </w:tabs>
              <w:rPr>
                <w:rFonts w:cs="Arial"/>
                <w:sz w:val="20"/>
                <w:szCs w:val="20"/>
                <w:highlight w:val="yellow"/>
              </w:rPr>
            </w:pPr>
          </w:p>
        </w:tc>
        <w:tc>
          <w:tcPr>
            <w:tcW w:w="4678" w:type="dxa"/>
            <w:vAlign w:val="center"/>
          </w:tcPr>
          <w:p w14:paraId="4DB7A380" w14:textId="77777777" w:rsidR="00787308" w:rsidRPr="00E84049" w:rsidRDefault="00787308" w:rsidP="00787308">
            <w:pPr>
              <w:rPr>
                <w:rFonts w:cs="Arial"/>
                <w:sz w:val="20"/>
                <w:szCs w:val="20"/>
                <w:highlight w:val="yellow"/>
              </w:rPr>
            </w:pPr>
          </w:p>
        </w:tc>
        <w:tc>
          <w:tcPr>
            <w:tcW w:w="1701" w:type="dxa"/>
            <w:vAlign w:val="center"/>
          </w:tcPr>
          <w:p w14:paraId="1908476F" w14:textId="77777777" w:rsidR="00787308" w:rsidRPr="00E84049" w:rsidRDefault="00787308" w:rsidP="00787308">
            <w:pPr>
              <w:jc w:val="center"/>
              <w:rPr>
                <w:rFonts w:cs="Arial"/>
                <w:sz w:val="20"/>
                <w:szCs w:val="20"/>
                <w:highlight w:val="yellow"/>
              </w:rPr>
            </w:pPr>
          </w:p>
        </w:tc>
        <w:tc>
          <w:tcPr>
            <w:tcW w:w="1843" w:type="dxa"/>
          </w:tcPr>
          <w:p w14:paraId="211CBFE2" w14:textId="77777777" w:rsidR="00787308" w:rsidRPr="00E84049" w:rsidRDefault="00787308" w:rsidP="00787308">
            <w:pPr>
              <w:spacing w:after="0"/>
              <w:jc w:val="center"/>
              <w:rPr>
                <w:rFonts w:cs="Arial"/>
                <w:sz w:val="20"/>
                <w:szCs w:val="20"/>
                <w:highlight w:val="yellow"/>
              </w:rPr>
            </w:pPr>
          </w:p>
        </w:tc>
      </w:tr>
      <w:tr w:rsidR="00787308" w:rsidRPr="00E84049" w14:paraId="4BEC3DCD" w14:textId="306C2BEB" w:rsidTr="00787308">
        <w:trPr>
          <w:cantSplit/>
          <w:trHeight w:val="417"/>
        </w:trPr>
        <w:tc>
          <w:tcPr>
            <w:tcW w:w="1341" w:type="dxa"/>
            <w:vAlign w:val="center"/>
          </w:tcPr>
          <w:p w14:paraId="04DEFD9A" w14:textId="77777777" w:rsidR="00787308" w:rsidRPr="00E84049" w:rsidRDefault="00787308" w:rsidP="00787308">
            <w:pPr>
              <w:pStyle w:val="Zhlav"/>
              <w:tabs>
                <w:tab w:val="clear" w:pos="4536"/>
                <w:tab w:val="clear" w:pos="9072"/>
              </w:tabs>
              <w:rPr>
                <w:rFonts w:cs="Arial"/>
                <w:sz w:val="20"/>
                <w:szCs w:val="20"/>
                <w:highlight w:val="yellow"/>
              </w:rPr>
            </w:pPr>
          </w:p>
        </w:tc>
        <w:tc>
          <w:tcPr>
            <w:tcW w:w="4678" w:type="dxa"/>
            <w:vAlign w:val="center"/>
          </w:tcPr>
          <w:p w14:paraId="79B3BF41" w14:textId="77777777" w:rsidR="00787308" w:rsidRPr="00E84049" w:rsidRDefault="00787308" w:rsidP="00787308">
            <w:pPr>
              <w:rPr>
                <w:rFonts w:cs="Arial"/>
                <w:sz w:val="20"/>
                <w:szCs w:val="20"/>
                <w:highlight w:val="yellow"/>
              </w:rPr>
            </w:pPr>
          </w:p>
        </w:tc>
        <w:tc>
          <w:tcPr>
            <w:tcW w:w="1701" w:type="dxa"/>
            <w:vAlign w:val="center"/>
          </w:tcPr>
          <w:p w14:paraId="7FBD174C" w14:textId="77777777" w:rsidR="00787308" w:rsidRPr="00E84049" w:rsidRDefault="00787308" w:rsidP="00787308">
            <w:pPr>
              <w:jc w:val="center"/>
              <w:rPr>
                <w:rFonts w:cs="Arial"/>
                <w:sz w:val="20"/>
                <w:szCs w:val="20"/>
                <w:highlight w:val="yellow"/>
              </w:rPr>
            </w:pPr>
          </w:p>
        </w:tc>
        <w:tc>
          <w:tcPr>
            <w:tcW w:w="1843" w:type="dxa"/>
          </w:tcPr>
          <w:p w14:paraId="1DE6866A" w14:textId="77777777" w:rsidR="00787308" w:rsidRPr="00E84049" w:rsidRDefault="00787308" w:rsidP="00787308">
            <w:pPr>
              <w:spacing w:after="0"/>
              <w:jc w:val="center"/>
              <w:rPr>
                <w:rFonts w:cs="Arial"/>
                <w:sz w:val="20"/>
                <w:szCs w:val="20"/>
                <w:highlight w:val="yellow"/>
              </w:rPr>
            </w:pPr>
          </w:p>
        </w:tc>
      </w:tr>
      <w:tr w:rsidR="00787308" w:rsidRPr="00E84049" w14:paraId="4B4B4185" w14:textId="10E69A03" w:rsidTr="00787308">
        <w:trPr>
          <w:cantSplit/>
          <w:trHeight w:val="417"/>
        </w:trPr>
        <w:tc>
          <w:tcPr>
            <w:tcW w:w="1341" w:type="dxa"/>
            <w:vAlign w:val="center"/>
          </w:tcPr>
          <w:p w14:paraId="56FA192A" w14:textId="77777777" w:rsidR="00787308" w:rsidRPr="00E84049" w:rsidRDefault="00787308" w:rsidP="00787308">
            <w:pPr>
              <w:pStyle w:val="Zhlav"/>
              <w:tabs>
                <w:tab w:val="clear" w:pos="4536"/>
                <w:tab w:val="clear" w:pos="9072"/>
              </w:tabs>
              <w:rPr>
                <w:rFonts w:cs="Arial"/>
                <w:sz w:val="20"/>
                <w:szCs w:val="20"/>
                <w:highlight w:val="yellow"/>
              </w:rPr>
            </w:pPr>
          </w:p>
        </w:tc>
        <w:tc>
          <w:tcPr>
            <w:tcW w:w="4678" w:type="dxa"/>
            <w:vAlign w:val="center"/>
          </w:tcPr>
          <w:p w14:paraId="53A431DB" w14:textId="77777777" w:rsidR="00787308" w:rsidRPr="00E84049" w:rsidRDefault="00787308" w:rsidP="00787308">
            <w:pPr>
              <w:rPr>
                <w:rFonts w:cs="Arial"/>
                <w:sz w:val="20"/>
                <w:szCs w:val="20"/>
                <w:highlight w:val="yellow"/>
              </w:rPr>
            </w:pPr>
          </w:p>
        </w:tc>
        <w:tc>
          <w:tcPr>
            <w:tcW w:w="1701" w:type="dxa"/>
            <w:vAlign w:val="center"/>
          </w:tcPr>
          <w:p w14:paraId="5D1970FA" w14:textId="77777777" w:rsidR="00787308" w:rsidRPr="00E84049" w:rsidRDefault="00787308" w:rsidP="00787308">
            <w:pPr>
              <w:jc w:val="center"/>
              <w:rPr>
                <w:rFonts w:cs="Arial"/>
                <w:sz w:val="20"/>
                <w:szCs w:val="20"/>
                <w:highlight w:val="yellow"/>
              </w:rPr>
            </w:pPr>
          </w:p>
        </w:tc>
        <w:tc>
          <w:tcPr>
            <w:tcW w:w="1843" w:type="dxa"/>
          </w:tcPr>
          <w:p w14:paraId="5A436DD3" w14:textId="77777777" w:rsidR="00787308" w:rsidRPr="00E84049" w:rsidRDefault="00787308" w:rsidP="00787308">
            <w:pPr>
              <w:spacing w:after="0"/>
              <w:jc w:val="center"/>
              <w:rPr>
                <w:rFonts w:cs="Arial"/>
                <w:sz w:val="20"/>
                <w:szCs w:val="20"/>
                <w:highlight w:val="yellow"/>
              </w:rPr>
            </w:pPr>
          </w:p>
        </w:tc>
      </w:tr>
      <w:tr w:rsidR="00787308" w:rsidRPr="00E84049" w14:paraId="1F2DCC1B" w14:textId="4E42995B" w:rsidTr="00787308">
        <w:trPr>
          <w:cantSplit/>
          <w:trHeight w:val="417"/>
        </w:trPr>
        <w:tc>
          <w:tcPr>
            <w:tcW w:w="1341" w:type="dxa"/>
            <w:vAlign w:val="center"/>
          </w:tcPr>
          <w:p w14:paraId="70796F32" w14:textId="77777777" w:rsidR="00787308" w:rsidRPr="00E84049" w:rsidRDefault="00787308" w:rsidP="00787308">
            <w:pPr>
              <w:pStyle w:val="Zhlav"/>
              <w:tabs>
                <w:tab w:val="clear" w:pos="4536"/>
                <w:tab w:val="clear" w:pos="9072"/>
              </w:tabs>
              <w:rPr>
                <w:rFonts w:cs="Arial"/>
                <w:sz w:val="20"/>
                <w:szCs w:val="20"/>
                <w:highlight w:val="yellow"/>
              </w:rPr>
            </w:pPr>
          </w:p>
        </w:tc>
        <w:tc>
          <w:tcPr>
            <w:tcW w:w="4678" w:type="dxa"/>
            <w:vAlign w:val="center"/>
          </w:tcPr>
          <w:p w14:paraId="7DABB377" w14:textId="77777777" w:rsidR="00787308" w:rsidRPr="00E84049" w:rsidRDefault="00787308" w:rsidP="00787308">
            <w:pPr>
              <w:rPr>
                <w:rFonts w:cs="Arial"/>
                <w:sz w:val="20"/>
                <w:szCs w:val="20"/>
                <w:highlight w:val="yellow"/>
              </w:rPr>
            </w:pPr>
          </w:p>
        </w:tc>
        <w:tc>
          <w:tcPr>
            <w:tcW w:w="1701" w:type="dxa"/>
            <w:vAlign w:val="center"/>
          </w:tcPr>
          <w:p w14:paraId="3F10E86C" w14:textId="77777777" w:rsidR="00787308" w:rsidRPr="00E84049" w:rsidRDefault="00787308" w:rsidP="00787308">
            <w:pPr>
              <w:jc w:val="center"/>
              <w:rPr>
                <w:rFonts w:cs="Arial"/>
                <w:sz w:val="20"/>
                <w:szCs w:val="20"/>
                <w:highlight w:val="yellow"/>
              </w:rPr>
            </w:pPr>
          </w:p>
        </w:tc>
        <w:tc>
          <w:tcPr>
            <w:tcW w:w="1843" w:type="dxa"/>
          </w:tcPr>
          <w:p w14:paraId="11C80F2D" w14:textId="77777777" w:rsidR="00787308" w:rsidRPr="00E84049" w:rsidRDefault="00787308" w:rsidP="00787308">
            <w:pPr>
              <w:spacing w:after="0"/>
              <w:jc w:val="center"/>
              <w:rPr>
                <w:rFonts w:cs="Arial"/>
                <w:sz w:val="20"/>
                <w:szCs w:val="20"/>
                <w:highlight w:val="yellow"/>
              </w:rPr>
            </w:pPr>
          </w:p>
        </w:tc>
      </w:tr>
      <w:tr w:rsidR="00787308" w:rsidRPr="00E84049" w14:paraId="11F0E190" w14:textId="25A67F8A" w:rsidTr="00787308">
        <w:trPr>
          <w:cantSplit/>
          <w:trHeight w:val="417"/>
        </w:trPr>
        <w:tc>
          <w:tcPr>
            <w:tcW w:w="1341" w:type="dxa"/>
            <w:vAlign w:val="center"/>
          </w:tcPr>
          <w:p w14:paraId="5D8A6485" w14:textId="77777777" w:rsidR="00787308" w:rsidRPr="00E84049" w:rsidRDefault="00787308" w:rsidP="00787308">
            <w:pPr>
              <w:pStyle w:val="Zhlav"/>
              <w:tabs>
                <w:tab w:val="clear" w:pos="4536"/>
                <w:tab w:val="clear" w:pos="9072"/>
              </w:tabs>
              <w:rPr>
                <w:rFonts w:cs="Arial"/>
                <w:sz w:val="20"/>
                <w:szCs w:val="20"/>
                <w:highlight w:val="yellow"/>
              </w:rPr>
            </w:pPr>
          </w:p>
        </w:tc>
        <w:tc>
          <w:tcPr>
            <w:tcW w:w="4678" w:type="dxa"/>
            <w:vAlign w:val="center"/>
          </w:tcPr>
          <w:p w14:paraId="213F1F3B" w14:textId="77777777" w:rsidR="00787308" w:rsidRPr="00E84049" w:rsidRDefault="00787308" w:rsidP="00787308">
            <w:pPr>
              <w:rPr>
                <w:rFonts w:cs="Arial"/>
                <w:sz w:val="20"/>
                <w:szCs w:val="20"/>
                <w:highlight w:val="yellow"/>
              </w:rPr>
            </w:pPr>
          </w:p>
        </w:tc>
        <w:tc>
          <w:tcPr>
            <w:tcW w:w="1701" w:type="dxa"/>
            <w:vAlign w:val="center"/>
          </w:tcPr>
          <w:p w14:paraId="0D9DD6E7" w14:textId="77777777" w:rsidR="00787308" w:rsidRPr="00E84049" w:rsidRDefault="00787308" w:rsidP="00787308">
            <w:pPr>
              <w:jc w:val="center"/>
              <w:rPr>
                <w:rFonts w:cs="Arial"/>
                <w:sz w:val="20"/>
                <w:szCs w:val="20"/>
                <w:highlight w:val="yellow"/>
              </w:rPr>
            </w:pPr>
          </w:p>
        </w:tc>
        <w:tc>
          <w:tcPr>
            <w:tcW w:w="1843" w:type="dxa"/>
          </w:tcPr>
          <w:p w14:paraId="2E826051" w14:textId="77777777" w:rsidR="00787308" w:rsidRPr="00E84049" w:rsidRDefault="00787308" w:rsidP="00787308">
            <w:pPr>
              <w:spacing w:after="0"/>
              <w:jc w:val="center"/>
              <w:rPr>
                <w:rFonts w:cs="Arial"/>
                <w:sz w:val="20"/>
                <w:szCs w:val="20"/>
                <w:highlight w:val="yellow"/>
              </w:rPr>
            </w:pPr>
          </w:p>
        </w:tc>
      </w:tr>
      <w:tr w:rsidR="00787308" w:rsidRPr="00E84049" w14:paraId="2B309034" w14:textId="2B54763C" w:rsidTr="00787308">
        <w:trPr>
          <w:cantSplit/>
          <w:trHeight w:val="417"/>
        </w:trPr>
        <w:tc>
          <w:tcPr>
            <w:tcW w:w="1341" w:type="dxa"/>
            <w:vAlign w:val="center"/>
          </w:tcPr>
          <w:p w14:paraId="794DD0A5" w14:textId="77777777" w:rsidR="00787308" w:rsidRPr="00E84049" w:rsidRDefault="00787308" w:rsidP="00787308">
            <w:pPr>
              <w:pStyle w:val="Zhlav"/>
              <w:tabs>
                <w:tab w:val="clear" w:pos="4536"/>
                <w:tab w:val="clear" w:pos="9072"/>
              </w:tabs>
              <w:rPr>
                <w:rFonts w:cs="Arial"/>
                <w:sz w:val="20"/>
                <w:szCs w:val="20"/>
                <w:highlight w:val="yellow"/>
              </w:rPr>
            </w:pPr>
          </w:p>
        </w:tc>
        <w:tc>
          <w:tcPr>
            <w:tcW w:w="4678" w:type="dxa"/>
            <w:vAlign w:val="center"/>
          </w:tcPr>
          <w:p w14:paraId="394A5010" w14:textId="77777777" w:rsidR="00787308" w:rsidRPr="00E84049" w:rsidRDefault="00787308" w:rsidP="00787308">
            <w:pPr>
              <w:rPr>
                <w:rFonts w:cs="Arial"/>
                <w:sz w:val="20"/>
                <w:szCs w:val="20"/>
                <w:highlight w:val="yellow"/>
              </w:rPr>
            </w:pPr>
          </w:p>
        </w:tc>
        <w:tc>
          <w:tcPr>
            <w:tcW w:w="1701" w:type="dxa"/>
            <w:vAlign w:val="center"/>
          </w:tcPr>
          <w:p w14:paraId="72EE550B" w14:textId="77777777" w:rsidR="00787308" w:rsidRPr="00E84049" w:rsidRDefault="00787308" w:rsidP="00787308">
            <w:pPr>
              <w:jc w:val="center"/>
              <w:rPr>
                <w:rFonts w:cs="Arial"/>
                <w:sz w:val="20"/>
                <w:szCs w:val="20"/>
                <w:highlight w:val="yellow"/>
              </w:rPr>
            </w:pPr>
          </w:p>
        </w:tc>
        <w:tc>
          <w:tcPr>
            <w:tcW w:w="1843" w:type="dxa"/>
          </w:tcPr>
          <w:p w14:paraId="0BFF4203" w14:textId="77777777" w:rsidR="00787308" w:rsidRPr="00E84049" w:rsidRDefault="00787308" w:rsidP="00787308">
            <w:pPr>
              <w:spacing w:after="0"/>
              <w:jc w:val="center"/>
              <w:rPr>
                <w:rFonts w:cs="Arial"/>
                <w:sz w:val="20"/>
                <w:szCs w:val="20"/>
                <w:highlight w:val="yellow"/>
              </w:rPr>
            </w:pPr>
          </w:p>
        </w:tc>
      </w:tr>
    </w:tbl>
    <w:p w14:paraId="450AD2EB" w14:textId="77777777" w:rsidR="00D67196" w:rsidRDefault="00D67196" w:rsidP="00D67196">
      <w:pPr>
        <w:rPr>
          <w:rFonts w:ascii="Arial" w:hAnsi="Arial" w:cs="Arial"/>
          <w:bCs/>
          <w:sz w:val="20"/>
          <w:szCs w:val="20"/>
          <w:highlight w:val="yellow"/>
        </w:rPr>
      </w:pPr>
    </w:p>
    <w:p w14:paraId="73E019D8" w14:textId="150C7C02" w:rsidR="00787308" w:rsidRDefault="00787308" w:rsidP="00787308">
      <w:pPr>
        <w:spacing w:after="0"/>
        <w:ind w:left="357"/>
        <w:rPr>
          <w:rFonts w:cs="Arial"/>
          <w:b/>
          <w:sz w:val="24"/>
          <w:szCs w:val="24"/>
        </w:rPr>
      </w:pPr>
      <w:r w:rsidRPr="003A4703">
        <w:rPr>
          <w:rFonts w:cs="Arial"/>
          <w:b/>
          <w:sz w:val="24"/>
          <w:szCs w:val="24"/>
        </w:rPr>
        <w:t>Výpočetní servery pro dat</w:t>
      </w:r>
      <w:r>
        <w:rPr>
          <w:rFonts w:cs="Arial"/>
          <w:b/>
          <w:sz w:val="24"/>
          <w:szCs w:val="24"/>
        </w:rPr>
        <w:t xml:space="preserve">ová </w:t>
      </w:r>
      <w:r w:rsidRPr="003A4703">
        <w:rPr>
          <w:rFonts w:cs="Arial"/>
          <w:b/>
          <w:sz w:val="24"/>
          <w:szCs w:val="24"/>
        </w:rPr>
        <w:t>centra v</w:t>
      </w:r>
      <w:r>
        <w:rPr>
          <w:rFonts w:cs="Arial"/>
          <w:b/>
          <w:sz w:val="24"/>
          <w:szCs w:val="24"/>
        </w:rPr>
        <w:t> </w:t>
      </w:r>
      <w:r w:rsidRPr="003A4703">
        <w:rPr>
          <w:rFonts w:cs="Arial"/>
          <w:b/>
          <w:sz w:val="24"/>
          <w:szCs w:val="24"/>
        </w:rPr>
        <w:t>lokalit</w:t>
      </w:r>
      <w:r>
        <w:rPr>
          <w:rFonts w:cs="Arial"/>
          <w:b/>
          <w:sz w:val="24"/>
          <w:szCs w:val="24"/>
        </w:rPr>
        <w:t>ách Chrudim, Svitavy, Litomyšl a Ústí nad Orlicí</w:t>
      </w:r>
    </w:p>
    <w:p w14:paraId="774C6548" w14:textId="77777777" w:rsidR="00787308" w:rsidRPr="003A4703" w:rsidRDefault="00787308" w:rsidP="00787308">
      <w:pPr>
        <w:spacing w:after="0"/>
        <w:ind w:left="357"/>
        <w:rPr>
          <w:rFonts w:cs="Arial"/>
          <w:sz w:val="24"/>
          <w:szCs w:val="24"/>
        </w:rPr>
      </w:pPr>
    </w:p>
    <w:tbl>
      <w:tblPr>
        <w:tblW w:w="95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4678"/>
        <w:gridCol w:w="1701"/>
        <w:gridCol w:w="1843"/>
      </w:tblGrid>
      <w:tr w:rsidR="00787308" w:rsidRPr="00E84049" w14:paraId="455E90FE" w14:textId="77777777" w:rsidTr="003314F7">
        <w:trPr>
          <w:cantSplit/>
          <w:trHeight w:val="743"/>
        </w:trPr>
        <w:tc>
          <w:tcPr>
            <w:tcW w:w="1341" w:type="dxa"/>
            <w:shd w:val="clear" w:color="auto" w:fill="D9E2F3" w:themeFill="accent1" w:themeFillTint="33"/>
            <w:vAlign w:val="center"/>
          </w:tcPr>
          <w:p w14:paraId="48D67810" w14:textId="77777777" w:rsidR="00787308" w:rsidRPr="00B168CD" w:rsidRDefault="00787308" w:rsidP="003314F7">
            <w:pPr>
              <w:spacing w:after="0"/>
              <w:jc w:val="center"/>
              <w:rPr>
                <w:rFonts w:ascii="Arial" w:hAnsi="Arial" w:cs="Arial"/>
                <w:b/>
                <w:bCs/>
                <w:sz w:val="20"/>
                <w:szCs w:val="20"/>
              </w:rPr>
            </w:pPr>
            <w:r w:rsidRPr="00B168CD">
              <w:rPr>
                <w:rFonts w:ascii="Arial" w:hAnsi="Arial" w:cs="Arial"/>
                <w:b/>
                <w:sz w:val="20"/>
                <w:szCs w:val="20"/>
              </w:rPr>
              <w:t>Typ HW</w:t>
            </w:r>
          </w:p>
        </w:tc>
        <w:tc>
          <w:tcPr>
            <w:tcW w:w="4678" w:type="dxa"/>
            <w:shd w:val="clear" w:color="auto" w:fill="D9E2F3" w:themeFill="accent1" w:themeFillTint="33"/>
            <w:vAlign w:val="center"/>
          </w:tcPr>
          <w:p w14:paraId="66C8CFDB" w14:textId="77777777" w:rsidR="00787308" w:rsidRPr="00B168CD" w:rsidRDefault="00787308" w:rsidP="003314F7">
            <w:pPr>
              <w:spacing w:after="0"/>
              <w:jc w:val="center"/>
              <w:rPr>
                <w:rFonts w:ascii="Arial" w:hAnsi="Arial" w:cs="Arial"/>
                <w:b/>
                <w:bCs/>
                <w:sz w:val="20"/>
                <w:szCs w:val="20"/>
              </w:rPr>
            </w:pPr>
            <w:r w:rsidRPr="00B168CD">
              <w:rPr>
                <w:rFonts w:ascii="Arial" w:hAnsi="Arial" w:cs="Arial"/>
                <w:b/>
                <w:bCs/>
                <w:sz w:val="20"/>
                <w:szCs w:val="20"/>
              </w:rPr>
              <w:t>Výrobce a typ zařízení</w:t>
            </w:r>
          </w:p>
        </w:tc>
        <w:tc>
          <w:tcPr>
            <w:tcW w:w="1701" w:type="dxa"/>
            <w:shd w:val="clear" w:color="auto" w:fill="D9E2F3" w:themeFill="accent1" w:themeFillTint="33"/>
            <w:vAlign w:val="center"/>
          </w:tcPr>
          <w:p w14:paraId="40DB00CA" w14:textId="77777777" w:rsidR="00787308" w:rsidRPr="00B168CD" w:rsidRDefault="00787308" w:rsidP="003314F7">
            <w:pPr>
              <w:spacing w:after="0"/>
              <w:jc w:val="center"/>
              <w:rPr>
                <w:rFonts w:ascii="Arial" w:hAnsi="Arial" w:cs="Arial"/>
                <w:b/>
                <w:bCs/>
                <w:sz w:val="20"/>
                <w:szCs w:val="20"/>
              </w:rPr>
            </w:pPr>
            <w:r>
              <w:rPr>
                <w:rFonts w:ascii="Arial" w:hAnsi="Arial" w:cs="Arial"/>
                <w:b/>
                <w:bCs/>
                <w:sz w:val="20"/>
                <w:szCs w:val="20"/>
              </w:rPr>
              <w:t xml:space="preserve">Licence </w:t>
            </w:r>
          </w:p>
          <w:p w14:paraId="2CBA255E" w14:textId="77777777" w:rsidR="00787308" w:rsidRDefault="00787308" w:rsidP="003314F7">
            <w:pPr>
              <w:spacing w:after="0"/>
              <w:jc w:val="center"/>
              <w:rPr>
                <w:rFonts w:cs="Arial"/>
                <w:bCs/>
                <w:sz w:val="18"/>
                <w:szCs w:val="16"/>
              </w:rPr>
            </w:pPr>
            <w:r w:rsidRPr="00787308">
              <w:rPr>
                <w:rFonts w:cs="Arial"/>
                <w:bCs/>
                <w:sz w:val="18"/>
                <w:szCs w:val="16"/>
              </w:rPr>
              <w:t>Windows Server 2022 Datacenter</w:t>
            </w:r>
          </w:p>
          <w:p w14:paraId="7C3854C5" w14:textId="77777777" w:rsidR="00787308" w:rsidRPr="00787308" w:rsidRDefault="00787308" w:rsidP="003314F7">
            <w:pPr>
              <w:spacing w:after="0"/>
              <w:jc w:val="center"/>
              <w:rPr>
                <w:rFonts w:ascii="Arial" w:hAnsi="Arial" w:cs="Arial"/>
                <w:bCs/>
                <w:sz w:val="20"/>
                <w:szCs w:val="20"/>
              </w:rPr>
            </w:pPr>
            <w:r>
              <w:rPr>
                <w:rFonts w:cs="Arial"/>
                <w:bCs/>
                <w:sz w:val="20"/>
                <w:szCs w:val="18"/>
              </w:rPr>
              <w:t>(počet kusů)</w:t>
            </w:r>
          </w:p>
        </w:tc>
        <w:tc>
          <w:tcPr>
            <w:tcW w:w="1843" w:type="dxa"/>
            <w:shd w:val="clear" w:color="auto" w:fill="D9E2F3" w:themeFill="accent1" w:themeFillTint="33"/>
            <w:vAlign w:val="center"/>
          </w:tcPr>
          <w:p w14:paraId="181910AA" w14:textId="77777777" w:rsidR="00787308" w:rsidRPr="00B168CD" w:rsidRDefault="00787308" w:rsidP="003314F7">
            <w:pPr>
              <w:spacing w:after="0"/>
              <w:jc w:val="center"/>
              <w:rPr>
                <w:rFonts w:ascii="Arial" w:hAnsi="Arial" w:cs="Arial"/>
                <w:b/>
                <w:bCs/>
                <w:sz w:val="20"/>
                <w:szCs w:val="20"/>
              </w:rPr>
            </w:pPr>
            <w:r>
              <w:rPr>
                <w:rFonts w:ascii="Arial" w:hAnsi="Arial" w:cs="Arial"/>
                <w:b/>
                <w:bCs/>
                <w:sz w:val="20"/>
                <w:szCs w:val="20"/>
              </w:rPr>
              <w:t xml:space="preserve">Licence </w:t>
            </w:r>
          </w:p>
          <w:p w14:paraId="14A1106B" w14:textId="77777777" w:rsidR="00787308" w:rsidRDefault="00787308" w:rsidP="003314F7">
            <w:pPr>
              <w:spacing w:after="0"/>
              <w:jc w:val="center"/>
              <w:rPr>
                <w:rFonts w:cs="Arial"/>
                <w:bCs/>
                <w:sz w:val="20"/>
                <w:szCs w:val="18"/>
              </w:rPr>
            </w:pPr>
            <w:proofErr w:type="spellStart"/>
            <w:r w:rsidRPr="00787308">
              <w:rPr>
                <w:rFonts w:cs="Arial"/>
                <w:bCs/>
                <w:sz w:val="20"/>
                <w:szCs w:val="18"/>
              </w:rPr>
              <w:t>VMware</w:t>
            </w:r>
            <w:proofErr w:type="spellEnd"/>
            <w:r w:rsidRPr="00787308">
              <w:rPr>
                <w:rFonts w:cs="Arial"/>
                <w:bCs/>
                <w:sz w:val="20"/>
                <w:szCs w:val="18"/>
              </w:rPr>
              <w:t xml:space="preserve"> Cloud </w:t>
            </w:r>
            <w:proofErr w:type="spellStart"/>
            <w:r w:rsidRPr="00787308">
              <w:rPr>
                <w:rFonts w:cs="Arial"/>
                <w:bCs/>
                <w:sz w:val="20"/>
                <w:szCs w:val="18"/>
              </w:rPr>
              <w:t>Foundation</w:t>
            </w:r>
            <w:proofErr w:type="spellEnd"/>
            <w:r w:rsidRPr="00787308">
              <w:rPr>
                <w:rFonts w:cs="Arial"/>
                <w:bCs/>
                <w:sz w:val="20"/>
                <w:szCs w:val="18"/>
              </w:rPr>
              <w:t xml:space="preserve"> 5</w:t>
            </w:r>
          </w:p>
          <w:p w14:paraId="01FF975E" w14:textId="77777777" w:rsidR="00787308" w:rsidRPr="00787308" w:rsidRDefault="00787308" w:rsidP="003314F7">
            <w:pPr>
              <w:spacing w:after="0"/>
              <w:jc w:val="center"/>
              <w:rPr>
                <w:rFonts w:ascii="Arial" w:hAnsi="Arial" w:cs="Arial"/>
                <w:bCs/>
                <w:sz w:val="20"/>
                <w:szCs w:val="20"/>
              </w:rPr>
            </w:pPr>
            <w:r>
              <w:rPr>
                <w:rFonts w:cs="Arial"/>
                <w:bCs/>
                <w:sz w:val="20"/>
                <w:szCs w:val="18"/>
              </w:rPr>
              <w:t>(počet kusů)</w:t>
            </w:r>
          </w:p>
        </w:tc>
      </w:tr>
      <w:tr w:rsidR="00787308" w:rsidRPr="00E84049" w14:paraId="777B91E3" w14:textId="77777777" w:rsidTr="003314F7">
        <w:trPr>
          <w:cantSplit/>
          <w:trHeight w:val="530"/>
        </w:trPr>
        <w:tc>
          <w:tcPr>
            <w:tcW w:w="1341" w:type="dxa"/>
            <w:vAlign w:val="center"/>
          </w:tcPr>
          <w:p w14:paraId="57ED41AE" w14:textId="77777777" w:rsidR="00787308" w:rsidRPr="00E84049" w:rsidRDefault="00787308" w:rsidP="003314F7">
            <w:pPr>
              <w:pStyle w:val="Zhlav"/>
              <w:tabs>
                <w:tab w:val="clear" w:pos="4536"/>
                <w:tab w:val="clear" w:pos="9072"/>
              </w:tabs>
              <w:rPr>
                <w:rFonts w:cs="Arial"/>
                <w:sz w:val="20"/>
                <w:szCs w:val="20"/>
                <w:highlight w:val="yellow"/>
              </w:rPr>
            </w:pPr>
            <w:r>
              <w:rPr>
                <w:rFonts w:cs="Arial"/>
                <w:sz w:val="20"/>
                <w:szCs w:val="20"/>
                <w:highlight w:val="yellow"/>
              </w:rPr>
              <w:t>Server 1</w:t>
            </w:r>
          </w:p>
        </w:tc>
        <w:tc>
          <w:tcPr>
            <w:tcW w:w="4678" w:type="dxa"/>
            <w:vAlign w:val="center"/>
          </w:tcPr>
          <w:p w14:paraId="43FDA626" w14:textId="77777777" w:rsidR="00787308" w:rsidRPr="00E84049" w:rsidRDefault="00787308" w:rsidP="003314F7">
            <w:pPr>
              <w:spacing w:after="0"/>
              <w:rPr>
                <w:rFonts w:cs="Arial"/>
                <w:sz w:val="20"/>
                <w:szCs w:val="20"/>
                <w:highlight w:val="yellow"/>
              </w:rPr>
            </w:pPr>
          </w:p>
        </w:tc>
        <w:tc>
          <w:tcPr>
            <w:tcW w:w="1701" w:type="dxa"/>
            <w:vAlign w:val="center"/>
          </w:tcPr>
          <w:p w14:paraId="74DBD5E5" w14:textId="77777777" w:rsidR="00787308" w:rsidRPr="00E84049" w:rsidRDefault="00787308" w:rsidP="003314F7">
            <w:pPr>
              <w:rPr>
                <w:rFonts w:cs="Arial"/>
                <w:sz w:val="20"/>
                <w:szCs w:val="20"/>
                <w:highlight w:val="yellow"/>
              </w:rPr>
            </w:pPr>
          </w:p>
        </w:tc>
        <w:tc>
          <w:tcPr>
            <w:tcW w:w="1843" w:type="dxa"/>
          </w:tcPr>
          <w:p w14:paraId="30A9A715" w14:textId="77777777" w:rsidR="00787308" w:rsidRPr="00E84049" w:rsidRDefault="00787308" w:rsidP="003314F7">
            <w:pPr>
              <w:spacing w:after="0"/>
              <w:jc w:val="center"/>
              <w:rPr>
                <w:rFonts w:cs="Arial"/>
                <w:sz w:val="20"/>
                <w:szCs w:val="20"/>
                <w:highlight w:val="yellow"/>
              </w:rPr>
            </w:pPr>
          </w:p>
        </w:tc>
      </w:tr>
      <w:tr w:rsidR="00787308" w:rsidRPr="00E84049" w14:paraId="652BCD30" w14:textId="77777777" w:rsidTr="003314F7">
        <w:trPr>
          <w:cantSplit/>
          <w:trHeight w:val="417"/>
        </w:trPr>
        <w:tc>
          <w:tcPr>
            <w:tcW w:w="1341" w:type="dxa"/>
            <w:vAlign w:val="center"/>
          </w:tcPr>
          <w:p w14:paraId="5A98B9AF" w14:textId="77777777" w:rsidR="00787308" w:rsidRPr="00E84049" w:rsidRDefault="00787308" w:rsidP="003314F7">
            <w:pPr>
              <w:pStyle w:val="Zhlav"/>
              <w:tabs>
                <w:tab w:val="clear" w:pos="4536"/>
                <w:tab w:val="clear" w:pos="9072"/>
              </w:tabs>
              <w:rPr>
                <w:rFonts w:cs="Arial"/>
                <w:sz w:val="20"/>
                <w:szCs w:val="20"/>
                <w:highlight w:val="yellow"/>
              </w:rPr>
            </w:pPr>
            <w:r>
              <w:rPr>
                <w:rFonts w:cs="Arial"/>
                <w:sz w:val="20"/>
                <w:szCs w:val="20"/>
                <w:highlight w:val="yellow"/>
              </w:rPr>
              <w:t>Server 2</w:t>
            </w:r>
          </w:p>
        </w:tc>
        <w:tc>
          <w:tcPr>
            <w:tcW w:w="4678" w:type="dxa"/>
            <w:vAlign w:val="center"/>
          </w:tcPr>
          <w:p w14:paraId="3018511B" w14:textId="77777777" w:rsidR="00787308" w:rsidRPr="00E84049" w:rsidRDefault="00787308" w:rsidP="003314F7">
            <w:pPr>
              <w:rPr>
                <w:rFonts w:cs="Arial"/>
                <w:sz w:val="20"/>
                <w:szCs w:val="20"/>
                <w:highlight w:val="yellow"/>
              </w:rPr>
            </w:pPr>
          </w:p>
        </w:tc>
        <w:tc>
          <w:tcPr>
            <w:tcW w:w="1701" w:type="dxa"/>
            <w:vAlign w:val="center"/>
          </w:tcPr>
          <w:p w14:paraId="2FEC4D2E" w14:textId="77777777" w:rsidR="00787308" w:rsidRPr="00E84049" w:rsidRDefault="00787308" w:rsidP="003314F7">
            <w:pPr>
              <w:jc w:val="center"/>
              <w:rPr>
                <w:rFonts w:cs="Arial"/>
                <w:sz w:val="20"/>
                <w:szCs w:val="20"/>
                <w:highlight w:val="yellow"/>
              </w:rPr>
            </w:pPr>
          </w:p>
        </w:tc>
        <w:tc>
          <w:tcPr>
            <w:tcW w:w="1843" w:type="dxa"/>
          </w:tcPr>
          <w:p w14:paraId="1759A56C" w14:textId="77777777" w:rsidR="00787308" w:rsidRPr="00E84049" w:rsidRDefault="00787308" w:rsidP="003314F7">
            <w:pPr>
              <w:spacing w:after="0"/>
              <w:jc w:val="center"/>
              <w:rPr>
                <w:rFonts w:cs="Arial"/>
                <w:sz w:val="20"/>
                <w:szCs w:val="20"/>
                <w:highlight w:val="yellow"/>
              </w:rPr>
            </w:pPr>
          </w:p>
        </w:tc>
      </w:tr>
      <w:tr w:rsidR="00787308" w:rsidRPr="00E84049" w14:paraId="375BDFA3" w14:textId="77777777" w:rsidTr="003314F7">
        <w:trPr>
          <w:cantSplit/>
          <w:trHeight w:val="417"/>
        </w:trPr>
        <w:tc>
          <w:tcPr>
            <w:tcW w:w="1341" w:type="dxa"/>
            <w:vAlign w:val="center"/>
          </w:tcPr>
          <w:p w14:paraId="5C6BAA0A" w14:textId="77777777" w:rsidR="00787308" w:rsidRPr="00E84049" w:rsidRDefault="00787308" w:rsidP="003314F7">
            <w:pPr>
              <w:pStyle w:val="Zhlav"/>
              <w:tabs>
                <w:tab w:val="clear" w:pos="4536"/>
                <w:tab w:val="clear" w:pos="9072"/>
              </w:tabs>
              <w:rPr>
                <w:rFonts w:cs="Arial"/>
                <w:sz w:val="20"/>
                <w:szCs w:val="20"/>
                <w:highlight w:val="yellow"/>
              </w:rPr>
            </w:pPr>
          </w:p>
        </w:tc>
        <w:tc>
          <w:tcPr>
            <w:tcW w:w="4678" w:type="dxa"/>
            <w:vAlign w:val="center"/>
          </w:tcPr>
          <w:p w14:paraId="29672849" w14:textId="77777777" w:rsidR="00787308" w:rsidRPr="00E84049" w:rsidRDefault="00787308" w:rsidP="003314F7">
            <w:pPr>
              <w:rPr>
                <w:rFonts w:cs="Arial"/>
                <w:sz w:val="20"/>
                <w:szCs w:val="20"/>
                <w:highlight w:val="yellow"/>
              </w:rPr>
            </w:pPr>
          </w:p>
        </w:tc>
        <w:tc>
          <w:tcPr>
            <w:tcW w:w="1701" w:type="dxa"/>
            <w:vAlign w:val="center"/>
          </w:tcPr>
          <w:p w14:paraId="75814C83" w14:textId="77777777" w:rsidR="00787308" w:rsidRPr="00E84049" w:rsidRDefault="00787308" w:rsidP="003314F7">
            <w:pPr>
              <w:jc w:val="center"/>
              <w:rPr>
                <w:rFonts w:cs="Arial"/>
                <w:sz w:val="20"/>
                <w:szCs w:val="20"/>
                <w:highlight w:val="yellow"/>
              </w:rPr>
            </w:pPr>
          </w:p>
        </w:tc>
        <w:tc>
          <w:tcPr>
            <w:tcW w:w="1843" w:type="dxa"/>
          </w:tcPr>
          <w:p w14:paraId="7C612F2E" w14:textId="77777777" w:rsidR="00787308" w:rsidRPr="00E84049" w:rsidRDefault="00787308" w:rsidP="003314F7">
            <w:pPr>
              <w:spacing w:after="0"/>
              <w:jc w:val="center"/>
              <w:rPr>
                <w:rFonts w:cs="Arial"/>
                <w:sz w:val="20"/>
                <w:szCs w:val="20"/>
                <w:highlight w:val="yellow"/>
              </w:rPr>
            </w:pPr>
          </w:p>
        </w:tc>
      </w:tr>
      <w:tr w:rsidR="00787308" w:rsidRPr="00E84049" w14:paraId="77D07A51" w14:textId="77777777" w:rsidTr="003314F7">
        <w:trPr>
          <w:cantSplit/>
          <w:trHeight w:val="417"/>
        </w:trPr>
        <w:tc>
          <w:tcPr>
            <w:tcW w:w="1341" w:type="dxa"/>
            <w:vAlign w:val="center"/>
          </w:tcPr>
          <w:p w14:paraId="5A9F47A8" w14:textId="77777777" w:rsidR="00787308" w:rsidRPr="00E84049" w:rsidRDefault="00787308" w:rsidP="003314F7">
            <w:pPr>
              <w:pStyle w:val="Zhlav"/>
              <w:tabs>
                <w:tab w:val="clear" w:pos="4536"/>
                <w:tab w:val="clear" w:pos="9072"/>
              </w:tabs>
              <w:rPr>
                <w:rFonts w:cs="Arial"/>
                <w:sz w:val="20"/>
                <w:szCs w:val="20"/>
                <w:highlight w:val="yellow"/>
              </w:rPr>
            </w:pPr>
          </w:p>
        </w:tc>
        <w:tc>
          <w:tcPr>
            <w:tcW w:w="4678" w:type="dxa"/>
            <w:vAlign w:val="center"/>
          </w:tcPr>
          <w:p w14:paraId="2B8CD0E6" w14:textId="77777777" w:rsidR="00787308" w:rsidRPr="00E84049" w:rsidRDefault="00787308" w:rsidP="003314F7">
            <w:pPr>
              <w:rPr>
                <w:rFonts w:cs="Arial"/>
                <w:sz w:val="20"/>
                <w:szCs w:val="20"/>
                <w:highlight w:val="yellow"/>
              </w:rPr>
            </w:pPr>
          </w:p>
        </w:tc>
        <w:tc>
          <w:tcPr>
            <w:tcW w:w="1701" w:type="dxa"/>
            <w:vAlign w:val="center"/>
          </w:tcPr>
          <w:p w14:paraId="5436CB5D" w14:textId="77777777" w:rsidR="00787308" w:rsidRPr="00E84049" w:rsidRDefault="00787308" w:rsidP="003314F7">
            <w:pPr>
              <w:jc w:val="center"/>
              <w:rPr>
                <w:rFonts w:cs="Arial"/>
                <w:sz w:val="20"/>
                <w:szCs w:val="20"/>
                <w:highlight w:val="yellow"/>
              </w:rPr>
            </w:pPr>
          </w:p>
        </w:tc>
        <w:tc>
          <w:tcPr>
            <w:tcW w:w="1843" w:type="dxa"/>
          </w:tcPr>
          <w:p w14:paraId="55249762" w14:textId="77777777" w:rsidR="00787308" w:rsidRPr="00E84049" w:rsidRDefault="00787308" w:rsidP="003314F7">
            <w:pPr>
              <w:spacing w:after="0"/>
              <w:jc w:val="center"/>
              <w:rPr>
                <w:rFonts w:cs="Arial"/>
                <w:sz w:val="20"/>
                <w:szCs w:val="20"/>
                <w:highlight w:val="yellow"/>
              </w:rPr>
            </w:pPr>
          </w:p>
        </w:tc>
      </w:tr>
      <w:tr w:rsidR="00787308" w:rsidRPr="00E84049" w14:paraId="6416DEB4" w14:textId="77777777" w:rsidTr="003314F7">
        <w:trPr>
          <w:cantSplit/>
          <w:trHeight w:val="417"/>
        </w:trPr>
        <w:tc>
          <w:tcPr>
            <w:tcW w:w="1341" w:type="dxa"/>
            <w:vAlign w:val="center"/>
          </w:tcPr>
          <w:p w14:paraId="13F16EF6" w14:textId="77777777" w:rsidR="00787308" w:rsidRPr="00E84049" w:rsidRDefault="00787308" w:rsidP="003314F7">
            <w:pPr>
              <w:pStyle w:val="Zhlav"/>
              <w:tabs>
                <w:tab w:val="clear" w:pos="4536"/>
                <w:tab w:val="clear" w:pos="9072"/>
              </w:tabs>
              <w:rPr>
                <w:rFonts w:cs="Arial"/>
                <w:sz w:val="20"/>
                <w:szCs w:val="20"/>
                <w:highlight w:val="yellow"/>
              </w:rPr>
            </w:pPr>
          </w:p>
        </w:tc>
        <w:tc>
          <w:tcPr>
            <w:tcW w:w="4678" w:type="dxa"/>
            <w:vAlign w:val="center"/>
          </w:tcPr>
          <w:p w14:paraId="303A9ED2" w14:textId="77777777" w:rsidR="00787308" w:rsidRPr="00E84049" w:rsidRDefault="00787308" w:rsidP="003314F7">
            <w:pPr>
              <w:rPr>
                <w:rFonts w:cs="Arial"/>
                <w:sz w:val="20"/>
                <w:szCs w:val="20"/>
                <w:highlight w:val="yellow"/>
              </w:rPr>
            </w:pPr>
          </w:p>
        </w:tc>
        <w:tc>
          <w:tcPr>
            <w:tcW w:w="1701" w:type="dxa"/>
            <w:vAlign w:val="center"/>
          </w:tcPr>
          <w:p w14:paraId="53EBB4C1" w14:textId="77777777" w:rsidR="00787308" w:rsidRPr="00E84049" w:rsidRDefault="00787308" w:rsidP="003314F7">
            <w:pPr>
              <w:jc w:val="center"/>
              <w:rPr>
                <w:rFonts w:cs="Arial"/>
                <w:sz w:val="20"/>
                <w:szCs w:val="20"/>
                <w:highlight w:val="yellow"/>
              </w:rPr>
            </w:pPr>
          </w:p>
        </w:tc>
        <w:tc>
          <w:tcPr>
            <w:tcW w:w="1843" w:type="dxa"/>
          </w:tcPr>
          <w:p w14:paraId="1482417C" w14:textId="77777777" w:rsidR="00787308" w:rsidRPr="00E84049" w:rsidRDefault="00787308" w:rsidP="003314F7">
            <w:pPr>
              <w:spacing w:after="0"/>
              <w:jc w:val="center"/>
              <w:rPr>
                <w:rFonts w:cs="Arial"/>
                <w:sz w:val="20"/>
                <w:szCs w:val="20"/>
                <w:highlight w:val="yellow"/>
              </w:rPr>
            </w:pPr>
          </w:p>
        </w:tc>
      </w:tr>
      <w:tr w:rsidR="00787308" w:rsidRPr="00E84049" w14:paraId="21D9F185" w14:textId="77777777" w:rsidTr="003314F7">
        <w:trPr>
          <w:cantSplit/>
          <w:trHeight w:val="417"/>
        </w:trPr>
        <w:tc>
          <w:tcPr>
            <w:tcW w:w="1341" w:type="dxa"/>
            <w:vAlign w:val="center"/>
          </w:tcPr>
          <w:p w14:paraId="5C6A831E" w14:textId="77777777" w:rsidR="00787308" w:rsidRPr="00E84049" w:rsidRDefault="00787308" w:rsidP="003314F7">
            <w:pPr>
              <w:pStyle w:val="Zhlav"/>
              <w:tabs>
                <w:tab w:val="clear" w:pos="4536"/>
                <w:tab w:val="clear" w:pos="9072"/>
              </w:tabs>
              <w:rPr>
                <w:rFonts w:cs="Arial"/>
                <w:sz w:val="20"/>
                <w:szCs w:val="20"/>
                <w:highlight w:val="yellow"/>
              </w:rPr>
            </w:pPr>
          </w:p>
        </w:tc>
        <w:tc>
          <w:tcPr>
            <w:tcW w:w="4678" w:type="dxa"/>
            <w:vAlign w:val="center"/>
          </w:tcPr>
          <w:p w14:paraId="7D350D08" w14:textId="77777777" w:rsidR="00787308" w:rsidRPr="00E84049" w:rsidRDefault="00787308" w:rsidP="003314F7">
            <w:pPr>
              <w:rPr>
                <w:rFonts w:cs="Arial"/>
                <w:sz w:val="20"/>
                <w:szCs w:val="20"/>
                <w:highlight w:val="yellow"/>
              </w:rPr>
            </w:pPr>
          </w:p>
        </w:tc>
        <w:tc>
          <w:tcPr>
            <w:tcW w:w="1701" w:type="dxa"/>
            <w:vAlign w:val="center"/>
          </w:tcPr>
          <w:p w14:paraId="7741E4C3" w14:textId="77777777" w:rsidR="00787308" w:rsidRPr="00E84049" w:rsidRDefault="00787308" w:rsidP="003314F7">
            <w:pPr>
              <w:jc w:val="center"/>
              <w:rPr>
                <w:rFonts w:cs="Arial"/>
                <w:sz w:val="20"/>
                <w:szCs w:val="20"/>
                <w:highlight w:val="yellow"/>
              </w:rPr>
            </w:pPr>
          </w:p>
        </w:tc>
        <w:tc>
          <w:tcPr>
            <w:tcW w:w="1843" w:type="dxa"/>
          </w:tcPr>
          <w:p w14:paraId="35F20C98" w14:textId="77777777" w:rsidR="00787308" w:rsidRPr="00E84049" w:rsidRDefault="00787308" w:rsidP="003314F7">
            <w:pPr>
              <w:spacing w:after="0"/>
              <w:jc w:val="center"/>
              <w:rPr>
                <w:rFonts w:cs="Arial"/>
                <w:sz w:val="20"/>
                <w:szCs w:val="20"/>
                <w:highlight w:val="yellow"/>
              </w:rPr>
            </w:pPr>
          </w:p>
        </w:tc>
      </w:tr>
      <w:tr w:rsidR="00787308" w:rsidRPr="00E84049" w14:paraId="0BB0004E" w14:textId="77777777" w:rsidTr="003314F7">
        <w:trPr>
          <w:cantSplit/>
          <w:trHeight w:val="417"/>
        </w:trPr>
        <w:tc>
          <w:tcPr>
            <w:tcW w:w="1341" w:type="dxa"/>
            <w:vAlign w:val="center"/>
          </w:tcPr>
          <w:p w14:paraId="41134E0A" w14:textId="77777777" w:rsidR="00787308" w:rsidRPr="00E84049" w:rsidRDefault="00787308" w:rsidP="003314F7">
            <w:pPr>
              <w:pStyle w:val="Zhlav"/>
              <w:tabs>
                <w:tab w:val="clear" w:pos="4536"/>
                <w:tab w:val="clear" w:pos="9072"/>
              </w:tabs>
              <w:rPr>
                <w:rFonts w:cs="Arial"/>
                <w:sz w:val="20"/>
                <w:szCs w:val="20"/>
                <w:highlight w:val="yellow"/>
              </w:rPr>
            </w:pPr>
          </w:p>
        </w:tc>
        <w:tc>
          <w:tcPr>
            <w:tcW w:w="4678" w:type="dxa"/>
            <w:vAlign w:val="center"/>
          </w:tcPr>
          <w:p w14:paraId="1CA59D7E" w14:textId="77777777" w:rsidR="00787308" w:rsidRPr="00E84049" w:rsidRDefault="00787308" w:rsidP="003314F7">
            <w:pPr>
              <w:rPr>
                <w:rFonts w:cs="Arial"/>
                <w:sz w:val="20"/>
                <w:szCs w:val="20"/>
                <w:highlight w:val="yellow"/>
              </w:rPr>
            </w:pPr>
          </w:p>
        </w:tc>
        <w:tc>
          <w:tcPr>
            <w:tcW w:w="1701" w:type="dxa"/>
            <w:vAlign w:val="center"/>
          </w:tcPr>
          <w:p w14:paraId="1897A5AB" w14:textId="77777777" w:rsidR="00787308" w:rsidRPr="00E84049" w:rsidRDefault="00787308" w:rsidP="003314F7">
            <w:pPr>
              <w:jc w:val="center"/>
              <w:rPr>
                <w:rFonts w:cs="Arial"/>
                <w:sz w:val="20"/>
                <w:szCs w:val="20"/>
                <w:highlight w:val="yellow"/>
              </w:rPr>
            </w:pPr>
          </w:p>
        </w:tc>
        <w:tc>
          <w:tcPr>
            <w:tcW w:w="1843" w:type="dxa"/>
          </w:tcPr>
          <w:p w14:paraId="0CBB621F" w14:textId="77777777" w:rsidR="00787308" w:rsidRPr="00E84049" w:rsidRDefault="00787308" w:rsidP="003314F7">
            <w:pPr>
              <w:spacing w:after="0"/>
              <w:jc w:val="center"/>
              <w:rPr>
                <w:rFonts w:cs="Arial"/>
                <w:sz w:val="20"/>
                <w:szCs w:val="20"/>
                <w:highlight w:val="yellow"/>
              </w:rPr>
            </w:pPr>
          </w:p>
        </w:tc>
      </w:tr>
      <w:tr w:rsidR="00787308" w:rsidRPr="00E84049" w14:paraId="6BD29BD2" w14:textId="77777777" w:rsidTr="003314F7">
        <w:trPr>
          <w:cantSplit/>
          <w:trHeight w:val="417"/>
        </w:trPr>
        <w:tc>
          <w:tcPr>
            <w:tcW w:w="1341" w:type="dxa"/>
            <w:vAlign w:val="center"/>
          </w:tcPr>
          <w:p w14:paraId="7A0856EC" w14:textId="77777777" w:rsidR="00787308" w:rsidRPr="00E84049" w:rsidRDefault="00787308" w:rsidP="003314F7">
            <w:pPr>
              <w:pStyle w:val="Zhlav"/>
              <w:tabs>
                <w:tab w:val="clear" w:pos="4536"/>
                <w:tab w:val="clear" w:pos="9072"/>
              </w:tabs>
              <w:rPr>
                <w:rFonts w:cs="Arial"/>
                <w:sz w:val="20"/>
                <w:szCs w:val="20"/>
                <w:highlight w:val="yellow"/>
              </w:rPr>
            </w:pPr>
          </w:p>
        </w:tc>
        <w:tc>
          <w:tcPr>
            <w:tcW w:w="4678" w:type="dxa"/>
            <w:vAlign w:val="center"/>
          </w:tcPr>
          <w:p w14:paraId="2CFB8A7B" w14:textId="77777777" w:rsidR="00787308" w:rsidRPr="00E84049" w:rsidRDefault="00787308" w:rsidP="003314F7">
            <w:pPr>
              <w:rPr>
                <w:rFonts w:cs="Arial"/>
                <w:sz w:val="20"/>
                <w:szCs w:val="20"/>
                <w:highlight w:val="yellow"/>
              </w:rPr>
            </w:pPr>
          </w:p>
        </w:tc>
        <w:tc>
          <w:tcPr>
            <w:tcW w:w="1701" w:type="dxa"/>
            <w:vAlign w:val="center"/>
          </w:tcPr>
          <w:p w14:paraId="48FC5624" w14:textId="77777777" w:rsidR="00787308" w:rsidRPr="00E84049" w:rsidRDefault="00787308" w:rsidP="003314F7">
            <w:pPr>
              <w:jc w:val="center"/>
              <w:rPr>
                <w:rFonts w:cs="Arial"/>
                <w:sz w:val="20"/>
                <w:szCs w:val="20"/>
                <w:highlight w:val="yellow"/>
              </w:rPr>
            </w:pPr>
          </w:p>
        </w:tc>
        <w:tc>
          <w:tcPr>
            <w:tcW w:w="1843" w:type="dxa"/>
          </w:tcPr>
          <w:p w14:paraId="13818B88" w14:textId="77777777" w:rsidR="00787308" w:rsidRPr="00E84049" w:rsidRDefault="00787308" w:rsidP="003314F7">
            <w:pPr>
              <w:spacing w:after="0"/>
              <w:jc w:val="center"/>
              <w:rPr>
                <w:rFonts w:cs="Arial"/>
                <w:sz w:val="20"/>
                <w:szCs w:val="20"/>
                <w:highlight w:val="yellow"/>
              </w:rPr>
            </w:pPr>
          </w:p>
        </w:tc>
      </w:tr>
    </w:tbl>
    <w:p w14:paraId="5F8804A5" w14:textId="77777777" w:rsidR="00787308" w:rsidRDefault="00787308" w:rsidP="00787308">
      <w:pPr>
        <w:rPr>
          <w:rFonts w:ascii="Arial" w:hAnsi="Arial" w:cs="Arial"/>
          <w:bCs/>
          <w:sz w:val="20"/>
          <w:szCs w:val="20"/>
          <w:highlight w:val="yellow"/>
        </w:rPr>
      </w:pPr>
    </w:p>
    <w:p w14:paraId="43418D31" w14:textId="77777777" w:rsidR="000E3BC7" w:rsidRDefault="00787308">
      <w:r>
        <w:br w:type="page"/>
      </w:r>
      <w:r w:rsidR="000E3BC7">
        <w:lastRenderedPageBreak/>
        <w:t>Součástí díla a standardně prováděných instalací a implementací jsou dále tyto práce:</w:t>
      </w:r>
    </w:p>
    <w:tbl>
      <w:tblPr>
        <w:tblW w:w="9629" w:type="dxa"/>
        <w:tblCellMar>
          <w:left w:w="70" w:type="dxa"/>
          <w:right w:w="70" w:type="dxa"/>
        </w:tblCellMar>
        <w:tblLook w:val="04A0" w:firstRow="1" w:lastRow="0" w:firstColumn="1" w:lastColumn="0" w:noHBand="0" w:noVBand="1"/>
      </w:tblPr>
      <w:tblGrid>
        <w:gridCol w:w="3534"/>
        <w:gridCol w:w="6095"/>
      </w:tblGrid>
      <w:tr w:rsidR="000E3BC7" w:rsidRPr="000E3BC7" w14:paraId="16798CA3" w14:textId="77777777" w:rsidTr="000E3BC7">
        <w:trPr>
          <w:trHeight w:val="864"/>
        </w:trPr>
        <w:tc>
          <w:tcPr>
            <w:tcW w:w="353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9932258" w14:textId="77777777" w:rsidR="000E3BC7" w:rsidRPr="000E3BC7" w:rsidRDefault="000E3BC7" w:rsidP="000E3BC7">
            <w:pPr>
              <w:spacing w:after="0" w:line="240" w:lineRule="auto"/>
              <w:rPr>
                <w:rFonts w:ascii="Calibri" w:eastAsia="Times New Roman" w:hAnsi="Calibri" w:cs="Calibri"/>
                <w:b/>
                <w:bCs/>
                <w:color w:val="000000"/>
                <w:lang w:bidi="he-IL"/>
              </w:rPr>
            </w:pPr>
            <w:r w:rsidRPr="000E3BC7">
              <w:rPr>
                <w:rFonts w:ascii="Calibri" w:eastAsia="Times New Roman" w:hAnsi="Calibri" w:cs="Calibri"/>
                <w:b/>
                <w:bCs/>
                <w:color w:val="000000"/>
                <w:lang w:bidi="he-IL"/>
              </w:rPr>
              <w:t>Instalace HW</w:t>
            </w:r>
          </w:p>
        </w:tc>
        <w:tc>
          <w:tcPr>
            <w:tcW w:w="6095" w:type="dxa"/>
            <w:tcBorders>
              <w:top w:val="single" w:sz="8" w:space="0" w:color="auto"/>
              <w:left w:val="nil"/>
              <w:bottom w:val="single" w:sz="4" w:space="0" w:color="auto"/>
              <w:right w:val="single" w:sz="4" w:space="0" w:color="auto"/>
            </w:tcBorders>
            <w:shd w:val="clear" w:color="auto" w:fill="auto"/>
            <w:hideMark/>
          </w:tcPr>
          <w:p w14:paraId="2C997711" w14:textId="77777777" w:rsidR="000E3BC7" w:rsidRPr="000E3BC7" w:rsidRDefault="000E3BC7" w:rsidP="000E3BC7">
            <w:pPr>
              <w:spacing w:after="0" w:line="240" w:lineRule="auto"/>
              <w:rPr>
                <w:rFonts w:ascii="Calibri" w:eastAsia="Times New Roman" w:hAnsi="Calibri" w:cs="Calibri"/>
                <w:lang w:bidi="he-IL"/>
              </w:rPr>
            </w:pPr>
            <w:r w:rsidRPr="000E3BC7">
              <w:rPr>
                <w:rFonts w:ascii="Calibri" w:eastAsia="Times New Roman" w:hAnsi="Calibri" w:cs="Calibri"/>
                <w:lang w:bidi="he-IL"/>
              </w:rPr>
              <w:t>Provedení zahoření serverů, montáž do racků včetně všech HW komponent a aktualizace firmware všech dodávaných komponent na poslední verzi.</w:t>
            </w:r>
          </w:p>
        </w:tc>
      </w:tr>
      <w:tr w:rsidR="000E3BC7" w:rsidRPr="000E3BC7" w14:paraId="318F4987" w14:textId="77777777" w:rsidTr="000E3BC7">
        <w:trPr>
          <w:trHeight w:val="864"/>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50150B4D" w14:textId="77777777" w:rsidR="000E3BC7" w:rsidRPr="000E3BC7" w:rsidRDefault="000E3BC7" w:rsidP="000E3BC7">
            <w:pPr>
              <w:spacing w:after="0" w:line="240" w:lineRule="auto"/>
              <w:rPr>
                <w:rFonts w:ascii="Calibri" w:eastAsia="Times New Roman" w:hAnsi="Calibri" w:cs="Calibri"/>
                <w:b/>
                <w:bCs/>
                <w:color w:val="000000"/>
                <w:lang w:bidi="he-IL"/>
              </w:rPr>
            </w:pPr>
            <w:r w:rsidRPr="000E3BC7">
              <w:rPr>
                <w:rFonts w:ascii="Calibri" w:eastAsia="Times New Roman" w:hAnsi="Calibri" w:cs="Calibri"/>
                <w:b/>
                <w:bCs/>
                <w:color w:val="000000"/>
                <w:lang w:bidi="he-IL"/>
              </w:rPr>
              <w:t>Konektivita</w:t>
            </w:r>
          </w:p>
        </w:tc>
        <w:tc>
          <w:tcPr>
            <w:tcW w:w="6095" w:type="dxa"/>
            <w:tcBorders>
              <w:top w:val="nil"/>
              <w:left w:val="nil"/>
              <w:bottom w:val="single" w:sz="4" w:space="0" w:color="auto"/>
              <w:right w:val="single" w:sz="4" w:space="0" w:color="auto"/>
            </w:tcBorders>
            <w:shd w:val="clear" w:color="auto" w:fill="auto"/>
            <w:hideMark/>
          </w:tcPr>
          <w:p w14:paraId="525F6AC1" w14:textId="77777777" w:rsidR="000E3BC7" w:rsidRPr="000E3BC7" w:rsidRDefault="000E3BC7" w:rsidP="000E3BC7">
            <w:pPr>
              <w:spacing w:after="0" w:line="240" w:lineRule="auto"/>
              <w:rPr>
                <w:rFonts w:ascii="Calibri" w:eastAsia="Times New Roman" w:hAnsi="Calibri" w:cs="Calibri"/>
                <w:lang w:bidi="he-IL"/>
              </w:rPr>
            </w:pPr>
            <w:r w:rsidRPr="000E3BC7">
              <w:rPr>
                <w:rFonts w:ascii="Calibri" w:eastAsia="Times New Roman" w:hAnsi="Calibri" w:cs="Calibri"/>
                <w:lang w:bidi="he-IL"/>
              </w:rPr>
              <w:t xml:space="preserve">Připojení serverů do LAN, SAN, konfigurace VLAN/VXLAN, SAN zón, </w:t>
            </w:r>
            <w:proofErr w:type="spellStart"/>
            <w:r w:rsidRPr="000E3BC7">
              <w:rPr>
                <w:rFonts w:ascii="Calibri" w:eastAsia="Times New Roman" w:hAnsi="Calibri" w:cs="Calibri"/>
                <w:lang w:bidi="he-IL"/>
              </w:rPr>
              <w:t>lights</w:t>
            </w:r>
            <w:proofErr w:type="spellEnd"/>
            <w:r w:rsidRPr="000E3BC7">
              <w:rPr>
                <w:rFonts w:ascii="Calibri" w:eastAsia="Times New Roman" w:hAnsi="Calibri" w:cs="Calibri"/>
                <w:lang w:bidi="he-IL"/>
              </w:rPr>
              <w:t xml:space="preserve"> out managementu, síťových služeb a out of band managementu.</w:t>
            </w:r>
          </w:p>
        </w:tc>
      </w:tr>
      <w:tr w:rsidR="000E3BC7" w:rsidRPr="000E3BC7" w14:paraId="418ED7A0" w14:textId="77777777" w:rsidTr="000E3BC7">
        <w:trPr>
          <w:trHeight w:val="576"/>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61048A98" w14:textId="77777777" w:rsidR="000E3BC7" w:rsidRPr="000E3BC7" w:rsidRDefault="000E3BC7" w:rsidP="000E3BC7">
            <w:pPr>
              <w:spacing w:after="0" w:line="240" w:lineRule="auto"/>
              <w:rPr>
                <w:rFonts w:ascii="Calibri" w:eastAsia="Times New Roman" w:hAnsi="Calibri" w:cs="Calibri"/>
                <w:b/>
                <w:bCs/>
                <w:color w:val="000000"/>
                <w:lang w:bidi="he-IL"/>
              </w:rPr>
            </w:pPr>
            <w:r w:rsidRPr="000E3BC7">
              <w:rPr>
                <w:rFonts w:ascii="Calibri" w:eastAsia="Times New Roman" w:hAnsi="Calibri" w:cs="Calibri"/>
                <w:b/>
                <w:bCs/>
                <w:color w:val="000000"/>
                <w:lang w:bidi="he-IL"/>
              </w:rPr>
              <w:t xml:space="preserve">Instalace Hypervisorů a </w:t>
            </w:r>
            <w:proofErr w:type="spellStart"/>
            <w:r w:rsidRPr="000E3BC7">
              <w:rPr>
                <w:rFonts w:ascii="Calibri" w:eastAsia="Times New Roman" w:hAnsi="Calibri" w:cs="Calibri"/>
                <w:b/>
                <w:bCs/>
                <w:color w:val="000000"/>
                <w:lang w:bidi="he-IL"/>
              </w:rPr>
              <w:t>vSAN</w:t>
            </w:r>
            <w:proofErr w:type="spellEnd"/>
            <w:r w:rsidRPr="000E3BC7">
              <w:rPr>
                <w:rFonts w:ascii="Calibri" w:eastAsia="Times New Roman" w:hAnsi="Calibri" w:cs="Calibri"/>
                <w:b/>
                <w:bCs/>
                <w:color w:val="000000"/>
                <w:lang w:bidi="he-IL"/>
              </w:rPr>
              <w:t xml:space="preserve"> </w:t>
            </w:r>
            <w:proofErr w:type="spellStart"/>
            <w:r w:rsidRPr="000E3BC7">
              <w:rPr>
                <w:rFonts w:ascii="Calibri" w:eastAsia="Times New Roman" w:hAnsi="Calibri" w:cs="Calibri"/>
                <w:b/>
                <w:bCs/>
                <w:color w:val="000000"/>
                <w:lang w:bidi="he-IL"/>
              </w:rPr>
              <w:t>Enterprise</w:t>
            </w:r>
            <w:proofErr w:type="spellEnd"/>
            <w:r w:rsidRPr="000E3BC7">
              <w:rPr>
                <w:rFonts w:ascii="Calibri" w:eastAsia="Times New Roman" w:hAnsi="Calibri" w:cs="Calibri"/>
                <w:b/>
                <w:bCs/>
                <w:color w:val="000000"/>
                <w:lang w:bidi="he-IL"/>
              </w:rPr>
              <w:t xml:space="preserve"> HCI</w:t>
            </w:r>
          </w:p>
        </w:tc>
        <w:tc>
          <w:tcPr>
            <w:tcW w:w="6095" w:type="dxa"/>
            <w:tcBorders>
              <w:top w:val="nil"/>
              <w:left w:val="nil"/>
              <w:bottom w:val="single" w:sz="4" w:space="0" w:color="auto"/>
              <w:right w:val="single" w:sz="4" w:space="0" w:color="auto"/>
            </w:tcBorders>
            <w:shd w:val="clear" w:color="auto" w:fill="auto"/>
            <w:hideMark/>
          </w:tcPr>
          <w:p w14:paraId="0645DF29" w14:textId="77777777" w:rsidR="000E3BC7" w:rsidRPr="000E3BC7" w:rsidRDefault="000E3BC7" w:rsidP="000E3BC7">
            <w:pPr>
              <w:spacing w:after="0" w:line="240" w:lineRule="auto"/>
              <w:rPr>
                <w:rFonts w:ascii="Calibri" w:eastAsia="Times New Roman" w:hAnsi="Calibri" w:cs="Calibri"/>
                <w:color w:val="000000"/>
                <w:lang w:bidi="he-IL"/>
              </w:rPr>
            </w:pPr>
            <w:r w:rsidRPr="000E3BC7">
              <w:rPr>
                <w:rFonts w:ascii="Calibri" w:eastAsia="Times New Roman" w:hAnsi="Calibri" w:cs="Calibri"/>
                <w:color w:val="000000"/>
                <w:lang w:bidi="he-IL"/>
              </w:rPr>
              <w:t xml:space="preserve">Instalace Hypervisorů všech serverů, tam kde je to potřeba pak nasazení HCI technologie </w:t>
            </w:r>
            <w:proofErr w:type="spellStart"/>
            <w:r w:rsidRPr="000E3BC7">
              <w:rPr>
                <w:rFonts w:ascii="Calibri" w:eastAsia="Times New Roman" w:hAnsi="Calibri" w:cs="Calibri"/>
                <w:color w:val="000000"/>
                <w:lang w:bidi="he-IL"/>
              </w:rPr>
              <w:t>vSAN</w:t>
            </w:r>
            <w:proofErr w:type="spellEnd"/>
            <w:r w:rsidRPr="000E3BC7">
              <w:rPr>
                <w:rFonts w:ascii="Calibri" w:eastAsia="Times New Roman" w:hAnsi="Calibri" w:cs="Calibri"/>
                <w:color w:val="000000"/>
                <w:lang w:bidi="he-IL"/>
              </w:rPr>
              <w:t xml:space="preserve">. </w:t>
            </w:r>
          </w:p>
        </w:tc>
      </w:tr>
      <w:tr w:rsidR="000E3BC7" w:rsidRPr="000E3BC7" w14:paraId="57BF1251" w14:textId="77777777" w:rsidTr="000E3BC7">
        <w:trPr>
          <w:trHeight w:val="1152"/>
        </w:trPr>
        <w:tc>
          <w:tcPr>
            <w:tcW w:w="3534" w:type="dxa"/>
            <w:tcBorders>
              <w:top w:val="nil"/>
              <w:left w:val="single" w:sz="8" w:space="0" w:color="auto"/>
              <w:bottom w:val="single" w:sz="4" w:space="0" w:color="auto"/>
              <w:right w:val="single" w:sz="4" w:space="0" w:color="auto"/>
            </w:tcBorders>
            <w:shd w:val="clear" w:color="auto" w:fill="auto"/>
            <w:vAlign w:val="center"/>
            <w:hideMark/>
          </w:tcPr>
          <w:p w14:paraId="1FF2E3A7" w14:textId="77777777" w:rsidR="000E3BC7" w:rsidRPr="000E3BC7" w:rsidRDefault="000E3BC7" w:rsidP="000E3BC7">
            <w:pPr>
              <w:spacing w:after="0" w:line="240" w:lineRule="auto"/>
              <w:rPr>
                <w:rFonts w:ascii="Calibri" w:eastAsia="Times New Roman" w:hAnsi="Calibri" w:cs="Calibri"/>
                <w:b/>
                <w:bCs/>
                <w:color w:val="000000"/>
                <w:lang w:bidi="he-IL"/>
              </w:rPr>
            </w:pPr>
            <w:r w:rsidRPr="000E3BC7">
              <w:rPr>
                <w:rFonts w:ascii="Calibri" w:eastAsia="Times New Roman" w:hAnsi="Calibri" w:cs="Calibri"/>
                <w:b/>
                <w:bCs/>
                <w:color w:val="000000"/>
                <w:lang w:bidi="he-IL"/>
              </w:rPr>
              <w:t>Nasazení management platformy</w:t>
            </w:r>
          </w:p>
        </w:tc>
        <w:tc>
          <w:tcPr>
            <w:tcW w:w="6095" w:type="dxa"/>
            <w:tcBorders>
              <w:top w:val="nil"/>
              <w:left w:val="nil"/>
              <w:bottom w:val="single" w:sz="4" w:space="0" w:color="auto"/>
              <w:right w:val="single" w:sz="4" w:space="0" w:color="auto"/>
            </w:tcBorders>
            <w:shd w:val="clear" w:color="auto" w:fill="auto"/>
            <w:hideMark/>
          </w:tcPr>
          <w:p w14:paraId="44143EEE" w14:textId="77777777" w:rsidR="000E3BC7" w:rsidRPr="000E3BC7" w:rsidRDefault="000E3BC7" w:rsidP="000E3BC7">
            <w:pPr>
              <w:spacing w:after="0" w:line="240" w:lineRule="auto"/>
              <w:rPr>
                <w:rFonts w:ascii="Calibri" w:eastAsia="Times New Roman" w:hAnsi="Calibri" w:cs="Calibri"/>
                <w:color w:val="000000"/>
                <w:lang w:bidi="he-IL"/>
              </w:rPr>
            </w:pPr>
            <w:r w:rsidRPr="000E3BC7">
              <w:rPr>
                <w:rFonts w:ascii="Calibri" w:eastAsia="Times New Roman" w:hAnsi="Calibri" w:cs="Calibri"/>
                <w:color w:val="000000"/>
                <w:lang w:bidi="he-IL"/>
              </w:rPr>
              <w:t xml:space="preserve">Nasazení </w:t>
            </w:r>
            <w:proofErr w:type="spellStart"/>
            <w:r w:rsidRPr="000E3BC7">
              <w:rPr>
                <w:rFonts w:ascii="Calibri" w:eastAsia="Times New Roman" w:hAnsi="Calibri" w:cs="Calibri"/>
                <w:color w:val="000000"/>
                <w:lang w:bidi="he-IL"/>
              </w:rPr>
              <w:t>vCenter</w:t>
            </w:r>
            <w:proofErr w:type="spellEnd"/>
            <w:r w:rsidRPr="000E3BC7">
              <w:rPr>
                <w:rFonts w:ascii="Calibri" w:eastAsia="Times New Roman" w:hAnsi="Calibri" w:cs="Calibri"/>
                <w:color w:val="000000"/>
                <w:lang w:bidi="he-IL"/>
              </w:rPr>
              <w:t xml:space="preserve"> pro správu, nasazení </w:t>
            </w:r>
            <w:proofErr w:type="spellStart"/>
            <w:r w:rsidRPr="000E3BC7">
              <w:rPr>
                <w:rFonts w:ascii="Calibri" w:eastAsia="Times New Roman" w:hAnsi="Calibri" w:cs="Calibri"/>
                <w:color w:val="000000"/>
                <w:lang w:bidi="he-IL"/>
              </w:rPr>
              <w:t>Aria</w:t>
            </w:r>
            <w:proofErr w:type="spellEnd"/>
            <w:r w:rsidRPr="000E3BC7">
              <w:rPr>
                <w:rFonts w:ascii="Calibri" w:eastAsia="Times New Roman" w:hAnsi="Calibri" w:cs="Calibri"/>
                <w:color w:val="000000"/>
                <w:lang w:bidi="he-IL"/>
              </w:rPr>
              <w:t xml:space="preserve"> </w:t>
            </w:r>
            <w:proofErr w:type="spellStart"/>
            <w:r w:rsidRPr="000E3BC7">
              <w:rPr>
                <w:rFonts w:ascii="Calibri" w:eastAsia="Times New Roman" w:hAnsi="Calibri" w:cs="Calibri"/>
                <w:color w:val="000000"/>
                <w:lang w:bidi="he-IL"/>
              </w:rPr>
              <w:t>suite</w:t>
            </w:r>
            <w:proofErr w:type="spellEnd"/>
            <w:r w:rsidRPr="000E3BC7">
              <w:rPr>
                <w:rFonts w:ascii="Calibri" w:eastAsia="Times New Roman" w:hAnsi="Calibri" w:cs="Calibri"/>
                <w:color w:val="000000"/>
                <w:lang w:bidi="he-IL"/>
              </w:rPr>
              <w:t xml:space="preserve"> </w:t>
            </w:r>
            <w:proofErr w:type="spellStart"/>
            <w:r w:rsidRPr="000E3BC7">
              <w:rPr>
                <w:rFonts w:ascii="Calibri" w:eastAsia="Times New Roman" w:hAnsi="Calibri" w:cs="Calibri"/>
                <w:color w:val="000000"/>
                <w:lang w:bidi="he-IL"/>
              </w:rPr>
              <w:t>Enterprise</w:t>
            </w:r>
            <w:proofErr w:type="spellEnd"/>
            <w:r w:rsidRPr="000E3BC7">
              <w:rPr>
                <w:rFonts w:ascii="Calibri" w:eastAsia="Times New Roman" w:hAnsi="Calibri" w:cs="Calibri"/>
                <w:color w:val="000000"/>
                <w:lang w:bidi="he-IL"/>
              </w:rPr>
              <w:t xml:space="preserve"> a </w:t>
            </w:r>
            <w:proofErr w:type="spellStart"/>
            <w:r w:rsidRPr="000E3BC7">
              <w:rPr>
                <w:rFonts w:ascii="Calibri" w:eastAsia="Times New Roman" w:hAnsi="Calibri" w:cs="Calibri"/>
                <w:color w:val="000000"/>
                <w:lang w:bidi="he-IL"/>
              </w:rPr>
              <w:t>Aria</w:t>
            </w:r>
            <w:proofErr w:type="spellEnd"/>
            <w:r w:rsidRPr="000E3BC7">
              <w:rPr>
                <w:rFonts w:ascii="Calibri" w:eastAsia="Times New Roman" w:hAnsi="Calibri" w:cs="Calibri"/>
                <w:color w:val="000000"/>
                <w:lang w:bidi="he-IL"/>
              </w:rPr>
              <w:t xml:space="preserve"> </w:t>
            </w:r>
            <w:proofErr w:type="spellStart"/>
            <w:r w:rsidRPr="000E3BC7">
              <w:rPr>
                <w:rFonts w:ascii="Calibri" w:eastAsia="Times New Roman" w:hAnsi="Calibri" w:cs="Calibri"/>
                <w:color w:val="000000"/>
                <w:lang w:bidi="he-IL"/>
              </w:rPr>
              <w:t>Ops</w:t>
            </w:r>
            <w:proofErr w:type="spellEnd"/>
            <w:r w:rsidRPr="000E3BC7">
              <w:rPr>
                <w:rFonts w:ascii="Calibri" w:eastAsia="Times New Roman" w:hAnsi="Calibri" w:cs="Calibri"/>
                <w:color w:val="000000"/>
                <w:lang w:bidi="he-IL"/>
              </w:rPr>
              <w:t xml:space="preserve"> </w:t>
            </w:r>
            <w:proofErr w:type="spellStart"/>
            <w:r w:rsidRPr="000E3BC7">
              <w:rPr>
                <w:rFonts w:ascii="Calibri" w:eastAsia="Times New Roman" w:hAnsi="Calibri" w:cs="Calibri"/>
                <w:color w:val="000000"/>
                <w:lang w:bidi="he-IL"/>
              </w:rPr>
              <w:t>for</w:t>
            </w:r>
            <w:proofErr w:type="spellEnd"/>
            <w:r w:rsidRPr="000E3BC7">
              <w:rPr>
                <w:rFonts w:ascii="Calibri" w:eastAsia="Times New Roman" w:hAnsi="Calibri" w:cs="Calibri"/>
                <w:color w:val="000000"/>
                <w:lang w:bidi="he-IL"/>
              </w:rPr>
              <w:t xml:space="preserve"> </w:t>
            </w:r>
            <w:proofErr w:type="spellStart"/>
            <w:r w:rsidRPr="000E3BC7">
              <w:rPr>
                <w:rFonts w:ascii="Calibri" w:eastAsia="Times New Roman" w:hAnsi="Calibri" w:cs="Calibri"/>
                <w:color w:val="000000"/>
                <w:lang w:bidi="he-IL"/>
              </w:rPr>
              <w:t>Networks</w:t>
            </w:r>
            <w:proofErr w:type="spellEnd"/>
            <w:r w:rsidRPr="000E3BC7">
              <w:rPr>
                <w:rFonts w:ascii="Calibri" w:eastAsia="Times New Roman" w:hAnsi="Calibri" w:cs="Calibri"/>
                <w:color w:val="000000"/>
                <w:lang w:bidi="he-IL"/>
              </w:rPr>
              <w:t xml:space="preserve"> Enterprise, včetně přidání cca 10 typů síťových sond a konfigurace funkce kolektoru, Nasazení HCX </w:t>
            </w:r>
            <w:proofErr w:type="spellStart"/>
            <w:r w:rsidRPr="000E3BC7">
              <w:rPr>
                <w:rFonts w:ascii="Calibri" w:eastAsia="Times New Roman" w:hAnsi="Calibri" w:cs="Calibri"/>
                <w:color w:val="000000"/>
                <w:lang w:bidi="he-IL"/>
              </w:rPr>
              <w:t>Enteprise</w:t>
            </w:r>
            <w:proofErr w:type="spellEnd"/>
            <w:r w:rsidRPr="000E3BC7">
              <w:rPr>
                <w:rFonts w:ascii="Calibri" w:eastAsia="Times New Roman" w:hAnsi="Calibri" w:cs="Calibri"/>
                <w:color w:val="000000"/>
                <w:lang w:bidi="he-IL"/>
              </w:rPr>
              <w:t xml:space="preserve"> pro migrace</w:t>
            </w:r>
          </w:p>
        </w:tc>
      </w:tr>
      <w:tr w:rsidR="000E3BC7" w:rsidRPr="000E3BC7" w14:paraId="47511CCD" w14:textId="77777777" w:rsidTr="000E3BC7">
        <w:trPr>
          <w:trHeight w:val="288"/>
        </w:trPr>
        <w:tc>
          <w:tcPr>
            <w:tcW w:w="3534" w:type="dxa"/>
            <w:tcBorders>
              <w:top w:val="nil"/>
              <w:left w:val="single" w:sz="8" w:space="0" w:color="auto"/>
              <w:bottom w:val="nil"/>
              <w:right w:val="single" w:sz="4" w:space="0" w:color="auto"/>
            </w:tcBorders>
            <w:shd w:val="clear" w:color="auto" w:fill="auto"/>
            <w:vAlign w:val="center"/>
            <w:hideMark/>
          </w:tcPr>
          <w:p w14:paraId="582E8FCE" w14:textId="77777777" w:rsidR="000E3BC7" w:rsidRPr="000E3BC7" w:rsidRDefault="000E3BC7" w:rsidP="000E3BC7">
            <w:pPr>
              <w:spacing w:after="0" w:line="240" w:lineRule="auto"/>
              <w:rPr>
                <w:rFonts w:ascii="Calibri" w:eastAsia="Times New Roman" w:hAnsi="Calibri" w:cs="Calibri"/>
                <w:b/>
                <w:bCs/>
                <w:color w:val="000000"/>
                <w:lang w:bidi="he-IL"/>
              </w:rPr>
            </w:pPr>
            <w:r w:rsidRPr="000E3BC7">
              <w:rPr>
                <w:rFonts w:ascii="Calibri" w:eastAsia="Times New Roman" w:hAnsi="Calibri" w:cs="Calibri"/>
                <w:b/>
                <w:bCs/>
                <w:color w:val="000000"/>
                <w:lang w:bidi="he-IL"/>
              </w:rPr>
              <w:t>Migrace VM</w:t>
            </w:r>
          </w:p>
        </w:tc>
        <w:tc>
          <w:tcPr>
            <w:tcW w:w="6095" w:type="dxa"/>
            <w:tcBorders>
              <w:top w:val="nil"/>
              <w:left w:val="nil"/>
              <w:bottom w:val="nil"/>
              <w:right w:val="single" w:sz="4" w:space="0" w:color="auto"/>
            </w:tcBorders>
            <w:shd w:val="clear" w:color="auto" w:fill="auto"/>
            <w:hideMark/>
          </w:tcPr>
          <w:p w14:paraId="0D4FBEA3" w14:textId="77777777" w:rsidR="000E3BC7" w:rsidRPr="000E3BC7" w:rsidRDefault="000E3BC7" w:rsidP="000E3BC7">
            <w:pPr>
              <w:spacing w:after="0" w:line="240" w:lineRule="auto"/>
              <w:rPr>
                <w:rFonts w:ascii="Calibri" w:eastAsia="Times New Roman" w:hAnsi="Calibri" w:cs="Calibri"/>
                <w:color w:val="000000"/>
                <w:lang w:bidi="he-IL"/>
              </w:rPr>
            </w:pPr>
            <w:r w:rsidRPr="000E3BC7">
              <w:rPr>
                <w:rFonts w:ascii="Calibri" w:eastAsia="Times New Roman" w:hAnsi="Calibri" w:cs="Calibri"/>
                <w:color w:val="000000"/>
                <w:lang w:bidi="he-IL"/>
              </w:rPr>
              <w:t>Migrace všech VM z původního prostředí na nové servery.</w:t>
            </w:r>
          </w:p>
        </w:tc>
      </w:tr>
      <w:tr w:rsidR="000E3BC7" w:rsidRPr="000E3BC7" w14:paraId="1D86EA4B" w14:textId="77777777" w:rsidTr="000E3BC7">
        <w:trPr>
          <w:trHeight w:val="1152"/>
        </w:trPr>
        <w:tc>
          <w:tcPr>
            <w:tcW w:w="3534" w:type="dxa"/>
            <w:tcBorders>
              <w:top w:val="single" w:sz="4" w:space="0" w:color="auto"/>
              <w:left w:val="single" w:sz="8" w:space="0" w:color="auto"/>
              <w:bottom w:val="nil"/>
              <w:right w:val="single" w:sz="4" w:space="0" w:color="auto"/>
            </w:tcBorders>
            <w:shd w:val="clear" w:color="auto" w:fill="auto"/>
            <w:vAlign w:val="center"/>
            <w:hideMark/>
          </w:tcPr>
          <w:p w14:paraId="0DCAB70C" w14:textId="77777777" w:rsidR="000E3BC7" w:rsidRPr="000E3BC7" w:rsidRDefault="000E3BC7" w:rsidP="000E3BC7">
            <w:pPr>
              <w:spacing w:after="0" w:line="240" w:lineRule="auto"/>
              <w:rPr>
                <w:rFonts w:ascii="Calibri" w:eastAsia="Times New Roman" w:hAnsi="Calibri" w:cs="Calibri"/>
                <w:b/>
                <w:bCs/>
                <w:color w:val="000000"/>
                <w:lang w:bidi="he-IL"/>
              </w:rPr>
            </w:pPr>
            <w:r w:rsidRPr="000E3BC7">
              <w:rPr>
                <w:rFonts w:ascii="Calibri" w:eastAsia="Times New Roman" w:hAnsi="Calibri" w:cs="Calibri"/>
                <w:b/>
                <w:bCs/>
                <w:color w:val="000000"/>
                <w:lang w:bidi="he-IL"/>
              </w:rPr>
              <w:t xml:space="preserve">testování </w:t>
            </w:r>
            <w:proofErr w:type="spellStart"/>
            <w:r w:rsidRPr="000E3BC7">
              <w:rPr>
                <w:rFonts w:ascii="Calibri" w:eastAsia="Times New Roman" w:hAnsi="Calibri" w:cs="Calibri"/>
                <w:b/>
                <w:bCs/>
                <w:color w:val="000000"/>
                <w:lang w:bidi="he-IL"/>
              </w:rPr>
              <w:t>redundace</w:t>
            </w:r>
            <w:proofErr w:type="spellEnd"/>
          </w:p>
        </w:tc>
        <w:tc>
          <w:tcPr>
            <w:tcW w:w="6095" w:type="dxa"/>
            <w:tcBorders>
              <w:top w:val="single" w:sz="4" w:space="0" w:color="auto"/>
              <w:left w:val="nil"/>
              <w:bottom w:val="nil"/>
              <w:right w:val="single" w:sz="4" w:space="0" w:color="auto"/>
            </w:tcBorders>
            <w:shd w:val="clear" w:color="auto" w:fill="auto"/>
            <w:hideMark/>
          </w:tcPr>
          <w:p w14:paraId="34DD0148" w14:textId="77777777" w:rsidR="000E3BC7" w:rsidRPr="000E3BC7" w:rsidRDefault="000E3BC7" w:rsidP="000E3BC7">
            <w:pPr>
              <w:spacing w:after="0" w:line="240" w:lineRule="auto"/>
              <w:rPr>
                <w:rFonts w:ascii="Calibri" w:eastAsia="Times New Roman" w:hAnsi="Calibri" w:cs="Calibri"/>
                <w:color w:val="000000"/>
                <w:lang w:bidi="he-IL"/>
              </w:rPr>
            </w:pPr>
            <w:r w:rsidRPr="000E3BC7">
              <w:rPr>
                <w:rFonts w:ascii="Calibri" w:eastAsia="Times New Roman" w:hAnsi="Calibri" w:cs="Calibri"/>
                <w:color w:val="000000"/>
                <w:lang w:bidi="he-IL"/>
              </w:rPr>
              <w:t xml:space="preserve">Testování redundance jednotlivých DC, poboček a migrace </w:t>
            </w:r>
            <w:proofErr w:type="spellStart"/>
            <w:r w:rsidRPr="000E3BC7">
              <w:rPr>
                <w:rFonts w:ascii="Calibri" w:eastAsia="Times New Roman" w:hAnsi="Calibri" w:cs="Calibri"/>
                <w:color w:val="000000"/>
                <w:lang w:bidi="he-IL"/>
              </w:rPr>
              <w:t>workloadů</w:t>
            </w:r>
            <w:proofErr w:type="spellEnd"/>
            <w:r w:rsidRPr="000E3BC7">
              <w:rPr>
                <w:rFonts w:ascii="Calibri" w:eastAsia="Times New Roman" w:hAnsi="Calibri" w:cs="Calibri"/>
                <w:color w:val="000000"/>
                <w:lang w:bidi="he-IL"/>
              </w:rPr>
              <w:t xml:space="preserve"> mezi lokalitami a pobočkou. Testování výkonu </w:t>
            </w:r>
            <w:proofErr w:type="spellStart"/>
            <w:r w:rsidRPr="000E3BC7">
              <w:rPr>
                <w:rFonts w:ascii="Calibri" w:eastAsia="Times New Roman" w:hAnsi="Calibri" w:cs="Calibri"/>
                <w:color w:val="000000"/>
                <w:lang w:bidi="he-IL"/>
              </w:rPr>
              <w:t>vSAN</w:t>
            </w:r>
            <w:proofErr w:type="spellEnd"/>
            <w:r w:rsidRPr="000E3BC7">
              <w:rPr>
                <w:rFonts w:ascii="Calibri" w:eastAsia="Times New Roman" w:hAnsi="Calibri" w:cs="Calibri"/>
                <w:color w:val="000000"/>
                <w:lang w:bidi="he-IL"/>
              </w:rPr>
              <w:t xml:space="preserve"> ESA. V případě neúspěšného ověření funkce je test opakován do úspěšného splnění.</w:t>
            </w:r>
          </w:p>
        </w:tc>
      </w:tr>
      <w:tr w:rsidR="000E3BC7" w:rsidRPr="000E3BC7" w14:paraId="41718B25" w14:textId="77777777" w:rsidTr="000E3BC7">
        <w:trPr>
          <w:trHeight w:val="588"/>
        </w:trPr>
        <w:tc>
          <w:tcPr>
            <w:tcW w:w="3534"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5BD70F7E" w14:textId="77777777" w:rsidR="000E3BC7" w:rsidRPr="000E3BC7" w:rsidRDefault="000E3BC7" w:rsidP="000E3BC7">
            <w:pPr>
              <w:spacing w:after="0" w:line="240" w:lineRule="auto"/>
              <w:rPr>
                <w:rFonts w:ascii="Calibri" w:eastAsia="Times New Roman" w:hAnsi="Calibri" w:cs="Calibri"/>
                <w:b/>
                <w:bCs/>
                <w:color w:val="000000"/>
                <w:lang w:bidi="he-IL"/>
              </w:rPr>
            </w:pPr>
            <w:r w:rsidRPr="000E3BC7">
              <w:rPr>
                <w:rFonts w:ascii="Calibri" w:eastAsia="Times New Roman" w:hAnsi="Calibri" w:cs="Calibri"/>
                <w:b/>
                <w:bCs/>
                <w:color w:val="000000"/>
                <w:lang w:bidi="he-IL"/>
              </w:rPr>
              <w:t>Školení a demonstrace funkcí</w:t>
            </w:r>
          </w:p>
        </w:tc>
        <w:tc>
          <w:tcPr>
            <w:tcW w:w="6095" w:type="dxa"/>
            <w:tcBorders>
              <w:top w:val="single" w:sz="4" w:space="0" w:color="auto"/>
              <w:left w:val="nil"/>
              <w:bottom w:val="single" w:sz="8" w:space="0" w:color="auto"/>
              <w:right w:val="single" w:sz="4" w:space="0" w:color="auto"/>
            </w:tcBorders>
            <w:shd w:val="clear" w:color="auto" w:fill="auto"/>
            <w:hideMark/>
          </w:tcPr>
          <w:p w14:paraId="647A4337" w14:textId="77777777" w:rsidR="000E3BC7" w:rsidRPr="000E3BC7" w:rsidRDefault="000E3BC7" w:rsidP="000E3BC7">
            <w:pPr>
              <w:spacing w:after="0" w:line="240" w:lineRule="auto"/>
              <w:rPr>
                <w:rFonts w:ascii="Calibri" w:eastAsia="Times New Roman" w:hAnsi="Calibri" w:cs="Calibri"/>
                <w:color w:val="000000"/>
                <w:lang w:bidi="he-IL"/>
              </w:rPr>
            </w:pPr>
            <w:r w:rsidRPr="000E3BC7">
              <w:rPr>
                <w:rFonts w:ascii="Calibri" w:eastAsia="Times New Roman" w:hAnsi="Calibri" w:cs="Calibri"/>
                <w:color w:val="000000"/>
                <w:lang w:bidi="he-IL"/>
              </w:rPr>
              <w:t xml:space="preserve">On </w:t>
            </w:r>
            <w:proofErr w:type="spellStart"/>
            <w:r w:rsidRPr="000E3BC7">
              <w:rPr>
                <w:rFonts w:ascii="Calibri" w:eastAsia="Times New Roman" w:hAnsi="Calibri" w:cs="Calibri"/>
                <w:color w:val="000000"/>
                <w:lang w:bidi="he-IL"/>
              </w:rPr>
              <w:t>site</w:t>
            </w:r>
            <w:proofErr w:type="spellEnd"/>
            <w:r w:rsidRPr="000E3BC7">
              <w:rPr>
                <w:rFonts w:ascii="Calibri" w:eastAsia="Times New Roman" w:hAnsi="Calibri" w:cs="Calibri"/>
                <w:color w:val="000000"/>
                <w:lang w:bidi="he-IL"/>
              </w:rPr>
              <w:t xml:space="preserve"> školení poptávaných funkcí v rozsahu nejméně pět člověkodní v Pardubicích.</w:t>
            </w:r>
          </w:p>
        </w:tc>
      </w:tr>
    </w:tbl>
    <w:p w14:paraId="6F287609" w14:textId="2B890996" w:rsidR="000E3BC7" w:rsidRDefault="000E3BC7">
      <w:r>
        <w:br w:type="page"/>
      </w:r>
    </w:p>
    <w:p w14:paraId="17B077DB" w14:textId="46A2D093" w:rsidR="00747F9B" w:rsidRPr="000E3BC7" w:rsidRDefault="00640A13" w:rsidP="000E3BC7">
      <w:pPr>
        <w:pStyle w:val="Nadpis1"/>
        <w:keepNext w:val="0"/>
        <w:tabs>
          <w:tab w:val="left" w:pos="0"/>
        </w:tabs>
        <w:spacing w:before="240" w:after="240" w:line="240" w:lineRule="auto"/>
        <w:jc w:val="both"/>
        <w:rPr>
          <w:rFonts w:asciiTheme="minorHAnsi" w:hAnsiTheme="minorHAnsi"/>
          <w:color w:val="auto"/>
          <w:szCs w:val="22"/>
        </w:rPr>
      </w:pPr>
      <w:r w:rsidRPr="000E3BC7">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E62CA3">
      <w:pPr>
        <w:rPr>
          <w:bCs/>
          <w:color w:val="767171" w:themeColor="background2" w:themeShade="80"/>
        </w:rPr>
      </w:pPr>
      <w:bookmarkStart w:id="50"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10126" w:type="dxa"/>
        <w:tblInd w:w="137" w:type="dxa"/>
        <w:tblLook w:val="04A0" w:firstRow="1" w:lastRow="0" w:firstColumn="1" w:lastColumn="0" w:noHBand="0" w:noVBand="1"/>
      </w:tblPr>
      <w:tblGrid>
        <w:gridCol w:w="3527"/>
        <w:gridCol w:w="1486"/>
        <w:gridCol w:w="1111"/>
        <w:gridCol w:w="1611"/>
        <w:gridCol w:w="935"/>
        <w:gridCol w:w="1456"/>
      </w:tblGrid>
      <w:tr w:rsidR="00927B9E" w14:paraId="62A51326" w14:textId="77777777" w:rsidTr="003C7991">
        <w:tc>
          <w:tcPr>
            <w:tcW w:w="3527"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46D5673D" w:rsidR="00927B9E" w:rsidRPr="003D2D92" w:rsidRDefault="00927B9E" w:rsidP="003C7991">
            <w:pPr>
              <w:rPr>
                <w:b/>
                <w:bCs/>
              </w:rPr>
            </w:pPr>
            <w:r w:rsidRPr="003D2D92">
              <w:rPr>
                <w:b/>
                <w:bCs/>
              </w:rPr>
              <w:t>Položka</w:t>
            </w:r>
            <w:r w:rsidR="00787308">
              <w:rPr>
                <w:b/>
                <w:bCs/>
              </w:rPr>
              <w:t xml:space="preserve"> – název serveru, vč. OEM licencí MS Windows Server 2022</w:t>
            </w:r>
          </w:p>
        </w:tc>
        <w:tc>
          <w:tcPr>
            <w:tcW w:w="1486" w:type="dxa"/>
            <w:tcBorders>
              <w:top w:val="single" w:sz="4" w:space="0" w:color="auto"/>
              <w:bottom w:val="single" w:sz="4" w:space="0" w:color="auto"/>
            </w:tcBorders>
            <w:shd w:val="clear" w:color="auto" w:fill="FFE599" w:themeFill="accent4" w:themeFillTint="66"/>
            <w:vAlign w:val="center"/>
          </w:tcPr>
          <w:p w14:paraId="2D14A709" w14:textId="77777777" w:rsidR="00927B9E" w:rsidRDefault="00927B9E" w:rsidP="003C7991">
            <w:pPr>
              <w:jc w:val="center"/>
              <w:rPr>
                <w:rFonts w:cs="Arial"/>
                <w:b/>
                <w:bCs/>
              </w:rPr>
            </w:pPr>
            <w:r w:rsidRPr="0024183D">
              <w:rPr>
                <w:rFonts w:cs="Arial"/>
                <w:b/>
                <w:bCs/>
              </w:rPr>
              <w:t>Cena</w:t>
            </w:r>
            <w:r>
              <w:rPr>
                <w:rFonts w:cs="Arial"/>
                <w:b/>
                <w:bCs/>
              </w:rPr>
              <w:t xml:space="preserve"> za kus</w:t>
            </w:r>
          </w:p>
          <w:p w14:paraId="0C58DB7D"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47E90E5F" w14:textId="77777777" w:rsidR="00927B9E" w:rsidRDefault="00927B9E" w:rsidP="003C7991">
            <w:pPr>
              <w:jc w:val="center"/>
              <w:rPr>
                <w:b/>
              </w:rPr>
            </w:pPr>
            <w:r w:rsidRPr="0024183D">
              <w:rPr>
                <w:b/>
              </w:rPr>
              <w:t xml:space="preserve">Výše DPH </w:t>
            </w:r>
          </w:p>
          <w:p w14:paraId="52D922AF" w14:textId="77777777" w:rsidR="00927B9E" w:rsidRDefault="00927B9E" w:rsidP="003C7991">
            <w:pPr>
              <w:jc w:val="center"/>
              <w:rPr>
                <w:bCs/>
              </w:rPr>
            </w:pPr>
            <w:r w:rsidRPr="0024183D">
              <w:rPr>
                <w:b/>
              </w:rPr>
              <w:t>v Kč</w:t>
            </w:r>
          </w:p>
        </w:tc>
        <w:tc>
          <w:tcPr>
            <w:tcW w:w="1611" w:type="dxa"/>
            <w:tcBorders>
              <w:top w:val="single" w:sz="4" w:space="0" w:color="auto"/>
              <w:bottom w:val="single" w:sz="4" w:space="0" w:color="auto"/>
            </w:tcBorders>
            <w:shd w:val="clear" w:color="auto" w:fill="FFE599" w:themeFill="accent4" w:themeFillTint="66"/>
            <w:vAlign w:val="center"/>
          </w:tcPr>
          <w:p w14:paraId="6F147B0C"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za kus</w:t>
            </w:r>
          </w:p>
          <w:p w14:paraId="7FC175A4" w14:textId="77777777" w:rsidR="00927B9E" w:rsidRDefault="00927B9E" w:rsidP="003C799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935" w:type="dxa"/>
            <w:tcBorders>
              <w:top w:val="single" w:sz="4" w:space="0" w:color="auto"/>
              <w:bottom w:val="single" w:sz="4" w:space="0" w:color="auto"/>
            </w:tcBorders>
            <w:shd w:val="clear" w:color="auto" w:fill="FFE599" w:themeFill="accent4" w:themeFillTint="66"/>
            <w:vAlign w:val="center"/>
          </w:tcPr>
          <w:p w14:paraId="3BCAFF34" w14:textId="77777777" w:rsidR="00927B9E" w:rsidRPr="00B14C57" w:rsidRDefault="00927B9E" w:rsidP="003C7991">
            <w:pPr>
              <w:jc w:val="center"/>
              <w:rPr>
                <w:b/>
                <w:bCs/>
              </w:rPr>
            </w:pPr>
            <w:r>
              <w:rPr>
                <w:b/>
                <w:bCs/>
              </w:rPr>
              <w:t>KS</w:t>
            </w:r>
          </w:p>
        </w:tc>
        <w:tc>
          <w:tcPr>
            <w:tcW w:w="1456" w:type="dxa"/>
            <w:tcBorders>
              <w:top w:val="single" w:sz="4" w:space="0" w:color="auto"/>
              <w:bottom w:val="single" w:sz="4" w:space="0" w:color="auto"/>
              <w:right w:val="single" w:sz="4" w:space="0" w:color="auto"/>
            </w:tcBorders>
            <w:shd w:val="clear" w:color="auto" w:fill="FFE599" w:themeFill="accent4" w:themeFillTint="66"/>
            <w:vAlign w:val="center"/>
          </w:tcPr>
          <w:p w14:paraId="75AD33A5"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celkem</w:t>
            </w:r>
          </w:p>
          <w:p w14:paraId="10A34545"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927B9E" w14:paraId="1D4364AA" w14:textId="77777777" w:rsidTr="003C7991">
        <w:tc>
          <w:tcPr>
            <w:tcW w:w="3527" w:type="dxa"/>
          </w:tcPr>
          <w:p w14:paraId="71DC83A6" w14:textId="58468F53" w:rsidR="00927B9E" w:rsidRPr="00787308" w:rsidRDefault="00787308" w:rsidP="00927B9E">
            <w:pPr>
              <w:rPr>
                <w:bCs/>
                <w:color w:val="808080" w:themeColor="background1" w:themeShade="80"/>
                <w:highlight w:val="yellow"/>
              </w:rPr>
            </w:pPr>
            <w:r w:rsidRPr="00787308">
              <w:rPr>
                <w:rFonts w:cs="Calibri"/>
                <w:color w:val="808080" w:themeColor="background1" w:themeShade="80"/>
                <w:highlight w:val="yellow"/>
              </w:rPr>
              <w:t>Server 1</w:t>
            </w:r>
          </w:p>
        </w:tc>
        <w:tc>
          <w:tcPr>
            <w:tcW w:w="1486" w:type="dxa"/>
            <w:shd w:val="clear" w:color="auto" w:fill="FFF6DD"/>
            <w:vAlign w:val="center"/>
          </w:tcPr>
          <w:p w14:paraId="33B37842" w14:textId="1179DA84" w:rsidR="00927B9E" w:rsidRPr="00463C8A" w:rsidRDefault="00927B9E" w:rsidP="00927B9E">
            <w:pPr>
              <w:jc w:val="center"/>
              <w:rPr>
                <w:bCs/>
              </w:rPr>
            </w:pPr>
          </w:p>
        </w:tc>
        <w:tc>
          <w:tcPr>
            <w:tcW w:w="1111" w:type="dxa"/>
            <w:shd w:val="clear" w:color="auto" w:fill="FFF6DD"/>
            <w:vAlign w:val="center"/>
          </w:tcPr>
          <w:p w14:paraId="071946AF" w14:textId="65A54CA2" w:rsidR="00927B9E" w:rsidRPr="00463C8A" w:rsidRDefault="00927B9E" w:rsidP="00927B9E">
            <w:pPr>
              <w:jc w:val="center"/>
              <w:rPr>
                <w:bCs/>
              </w:rPr>
            </w:pPr>
          </w:p>
        </w:tc>
        <w:tc>
          <w:tcPr>
            <w:tcW w:w="1611" w:type="dxa"/>
            <w:shd w:val="clear" w:color="auto" w:fill="FFF6DD"/>
            <w:vAlign w:val="center"/>
          </w:tcPr>
          <w:p w14:paraId="6FB95EB8" w14:textId="587A4491" w:rsidR="00927B9E" w:rsidRPr="00463C8A" w:rsidRDefault="00927B9E" w:rsidP="00927B9E">
            <w:pPr>
              <w:jc w:val="center"/>
              <w:rPr>
                <w:bCs/>
              </w:rPr>
            </w:pPr>
          </w:p>
        </w:tc>
        <w:tc>
          <w:tcPr>
            <w:tcW w:w="935" w:type="dxa"/>
            <w:shd w:val="clear" w:color="auto" w:fill="FFF2CC" w:themeFill="accent4" w:themeFillTint="33"/>
            <w:vAlign w:val="center"/>
          </w:tcPr>
          <w:p w14:paraId="3573AD0F" w14:textId="61320F1A" w:rsidR="00927B9E" w:rsidRPr="00463C8A" w:rsidRDefault="00927B9E" w:rsidP="00927B9E">
            <w:pPr>
              <w:jc w:val="center"/>
              <w:rPr>
                <w:bCs/>
              </w:rPr>
            </w:pPr>
          </w:p>
        </w:tc>
        <w:tc>
          <w:tcPr>
            <w:tcW w:w="1456" w:type="dxa"/>
            <w:shd w:val="clear" w:color="auto" w:fill="FFF6DD"/>
            <w:vAlign w:val="center"/>
          </w:tcPr>
          <w:p w14:paraId="31C2E7CD" w14:textId="7FFB27C8" w:rsidR="00927B9E" w:rsidRPr="00463C8A" w:rsidRDefault="00927B9E" w:rsidP="00927B9E">
            <w:pPr>
              <w:jc w:val="center"/>
              <w:rPr>
                <w:bCs/>
              </w:rPr>
            </w:pPr>
          </w:p>
        </w:tc>
      </w:tr>
      <w:tr w:rsidR="00927B9E" w14:paraId="0695834F" w14:textId="77777777" w:rsidTr="003C7991">
        <w:tc>
          <w:tcPr>
            <w:tcW w:w="3527" w:type="dxa"/>
          </w:tcPr>
          <w:p w14:paraId="3D798248" w14:textId="04B310B6" w:rsidR="00927B9E" w:rsidRPr="00787308" w:rsidRDefault="00927B9E" w:rsidP="00927B9E">
            <w:pPr>
              <w:rPr>
                <w:bCs/>
                <w:color w:val="808080" w:themeColor="background1" w:themeShade="80"/>
                <w:highlight w:val="yellow"/>
              </w:rPr>
            </w:pPr>
            <w:r w:rsidRPr="00787308">
              <w:rPr>
                <w:rFonts w:cs="Calibri"/>
                <w:color w:val="808080" w:themeColor="background1" w:themeShade="80"/>
                <w:highlight w:val="yellow"/>
              </w:rPr>
              <w:t>…….</w:t>
            </w:r>
          </w:p>
        </w:tc>
        <w:tc>
          <w:tcPr>
            <w:tcW w:w="1486" w:type="dxa"/>
            <w:shd w:val="clear" w:color="auto" w:fill="FFF6DD"/>
            <w:vAlign w:val="center"/>
          </w:tcPr>
          <w:p w14:paraId="7987EAA8" w14:textId="31EBA5A2" w:rsidR="00927B9E" w:rsidRPr="00463C8A" w:rsidRDefault="00927B9E" w:rsidP="00927B9E">
            <w:pPr>
              <w:jc w:val="center"/>
              <w:rPr>
                <w:bCs/>
              </w:rPr>
            </w:pPr>
          </w:p>
        </w:tc>
        <w:tc>
          <w:tcPr>
            <w:tcW w:w="1111" w:type="dxa"/>
            <w:shd w:val="clear" w:color="auto" w:fill="FFF6DD"/>
            <w:vAlign w:val="center"/>
          </w:tcPr>
          <w:p w14:paraId="6E421B73" w14:textId="34516710" w:rsidR="00927B9E" w:rsidRPr="00463C8A" w:rsidRDefault="00927B9E" w:rsidP="00927B9E">
            <w:pPr>
              <w:jc w:val="center"/>
              <w:rPr>
                <w:bCs/>
              </w:rPr>
            </w:pPr>
          </w:p>
        </w:tc>
        <w:tc>
          <w:tcPr>
            <w:tcW w:w="1611" w:type="dxa"/>
            <w:shd w:val="clear" w:color="auto" w:fill="FFF6DD"/>
            <w:vAlign w:val="center"/>
          </w:tcPr>
          <w:p w14:paraId="792404AF" w14:textId="3B7FE3C2" w:rsidR="00927B9E" w:rsidRPr="00463C8A" w:rsidRDefault="00927B9E" w:rsidP="00927B9E">
            <w:pPr>
              <w:jc w:val="center"/>
              <w:rPr>
                <w:bCs/>
              </w:rPr>
            </w:pPr>
          </w:p>
        </w:tc>
        <w:tc>
          <w:tcPr>
            <w:tcW w:w="935" w:type="dxa"/>
            <w:shd w:val="clear" w:color="auto" w:fill="FFF2CC" w:themeFill="accent4" w:themeFillTint="33"/>
            <w:vAlign w:val="center"/>
          </w:tcPr>
          <w:p w14:paraId="75D49BCA" w14:textId="1D400155" w:rsidR="00927B9E" w:rsidRPr="00463C8A" w:rsidRDefault="00927B9E" w:rsidP="00927B9E">
            <w:pPr>
              <w:jc w:val="center"/>
              <w:rPr>
                <w:bCs/>
              </w:rPr>
            </w:pPr>
          </w:p>
        </w:tc>
        <w:tc>
          <w:tcPr>
            <w:tcW w:w="1456" w:type="dxa"/>
            <w:shd w:val="clear" w:color="auto" w:fill="FFF6DD"/>
            <w:vAlign w:val="center"/>
          </w:tcPr>
          <w:p w14:paraId="78699C13" w14:textId="0AC0B081" w:rsidR="00927B9E" w:rsidRPr="00463C8A" w:rsidRDefault="00927B9E" w:rsidP="00927B9E">
            <w:pPr>
              <w:jc w:val="center"/>
              <w:rPr>
                <w:bCs/>
              </w:rPr>
            </w:pPr>
          </w:p>
        </w:tc>
      </w:tr>
      <w:tr w:rsidR="00927B9E" w14:paraId="5A63F79F" w14:textId="77777777" w:rsidTr="003C7991">
        <w:tc>
          <w:tcPr>
            <w:tcW w:w="3527" w:type="dxa"/>
          </w:tcPr>
          <w:p w14:paraId="30DB31A9" w14:textId="3E4699C8" w:rsidR="00927B9E" w:rsidRPr="00787308" w:rsidRDefault="00927B9E" w:rsidP="00927B9E">
            <w:pPr>
              <w:rPr>
                <w:rFonts w:cs="Calibri"/>
                <w:color w:val="808080" w:themeColor="background1" w:themeShade="80"/>
                <w:highlight w:val="yellow"/>
              </w:rPr>
            </w:pPr>
            <w:r w:rsidRPr="00787308">
              <w:rPr>
                <w:rFonts w:cs="Calibri"/>
                <w:color w:val="808080" w:themeColor="background1" w:themeShade="80"/>
                <w:highlight w:val="yellow"/>
              </w:rPr>
              <w:t>…….</w:t>
            </w:r>
          </w:p>
        </w:tc>
        <w:tc>
          <w:tcPr>
            <w:tcW w:w="1486" w:type="dxa"/>
            <w:shd w:val="clear" w:color="auto" w:fill="FFF6DD"/>
            <w:vAlign w:val="center"/>
          </w:tcPr>
          <w:p w14:paraId="640CF091" w14:textId="77777777" w:rsidR="00927B9E" w:rsidRPr="00463C8A" w:rsidRDefault="00927B9E" w:rsidP="00927B9E">
            <w:pPr>
              <w:jc w:val="center"/>
              <w:rPr>
                <w:bCs/>
                <w:color w:val="FF0000"/>
              </w:rPr>
            </w:pPr>
          </w:p>
        </w:tc>
        <w:tc>
          <w:tcPr>
            <w:tcW w:w="1111" w:type="dxa"/>
            <w:shd w:val="clear" w:color="auto" w:fill="FFF6DD"/>
            <w:vAlign w:val="center"/>
          </w:tcPr>
          <w:p w14:paraId="5F75D226" w14:textId="77777777" w:rsidR="00927B9E" w:rsidRPr="00463C8A" w:rsidRDefault="00927B9E" w:rsidP="00927B9E">
            <w:pPr>
              <w:jc w:val="center"/>
              <w:rPr>
                <w:bCs/>
                <w:color w:val="FF0000"/>
              </w:rPr>
            </w:pPr>
          </w:p>
        </w:tc>
        <w:tc>
          <w:tcPr>
            <w:tcW w:w="1611" w:type="dxa"/>
            <w:shd w:val="clear" w:color="auto" w:fill="FFF6DD"/>
            <w:vAlign w:val="center"/>
          </w:tcPr>
          <w:p w14:paraId="460BF616" w14:textId="77777777" w:rsidR="00927B9E" w:rsidRPr="00463C8A" w:rsidRDefault="00927B9E" w:rsidP="00927B9E">
            <w:pPr>
              <w:jc w:val="center"/>
              <w:rPr>
                <w:bCs/>
                <w:color w:val="FF0000"/>
              </w:rPr>
            </w:pPr>
          </w:p>
        </w:tc>
        <w:tc>
          <w:tcPr>
            <w:tcW w:w="935" w:type="dxa"/>
            <w:shd w:val="clear" w:color="auto" w:fill="FFF2CC" w:themeFill="accent4" w:themeFillTint="33"/>
            <w:vAlign w:val="center"/>
          </w:tcPr>
          <w:p w14:paraId="53EC949D" w14:textId="77777777" w:rsidR="00927B9E" w:rsidRPr="00463C8A" w:rsidRDefault="00927B9E" w:rsidP="00927B9E">
            <w:pPr>
              <w:jc w:val="center"/>
              <w:rPr>
                <w:bCs/>
                <w:color w:val="FF0000"/>
              </w:rPr>
            </w:pPr>
          </w:p>
        </w:tc>
        <w:tc>
          <w:tcPr>
            <w:tcW w:w="1456" w:type="dxa"/>
            <w:shd w:val="clear" w:color="auto" w:fill="FFF6DD"/>
            <w:vAlign w:val="center"/>
          </w:tcPr>
          <w:p w14:paraId="360E3715" w14:textId="77777777" w:rsidR="00927B9E" w:rsidRPr="00463C8A" w:rsidRDefault="00927B9E" w:rsidP="00927B9E">
            <w:pPr>
              <w:jc w:val="center"/>
              <w:rPr>
                <w:bCs/>
                <w:color w:val="FF0000"/>
              </w:rPr>
            </w:pPr>
          </w:p>
        </w:tc>
      </w:tr>
      <w:tr w:rsidR="00927B9E" w14:paraId="74B97664" w14:textId="77777777" w:rsidTr="003C7991">
        <w:tc>
          <w:tcPr>
            <w:tcW w:w="3527" w:type="dxa"/>
          </w:tcPr>
          <w:p w14:paraId="481F642E" w14:textId="08F3A67F" w:rsidR="00927B9E" w:rsidRPr="00787308" w:rsidRDefault="00787308" w:rsidP="003C7991">
            <w:pPr>
              <w:rPr>
                <w:rFonts w:cs="Calibri"/>
                <w:color w:val="808080" w:themeColor="background1" w:themeShade="80"/>
                <w:highlight w:val="yellow"/>
              </w:rPr>
            </w:pPr>
            <w:r w:rsidRPr="00787308">
              <w:rPr>
                <w:rFonts w:cs="Calibri"/>
                <w:color w:val="808080" w:themeColor="background1" w:themeShade="80"/>
                <w:highlight w:val="yellow"/>
              </w:rPr>
              <w:t>…….</w:t>
            </w:r>
          </w:p>
        </w:tc>
        <w:tc>
          <w:tcPr>
            <w:tcW w:w="1486" w:type="dxa"/>
            <w:shd w:val="clear" w:color="auto" w:fill="FFF6DD"/>
            <w:vAlign w:val="center"/>
          </w:tcPr>
          <w:p w14:paraId="7753153F" w14:textId="77777777" w:rsidR="00927B9E" w:rsidRPr="00463C8A" w:rsidRDefault="00927B9E" w:rsidP="003C7991">
            <w:pPr>
              <w:jc w:val="center"/>
              <w:rPr>
                <w:bCs/>
                <w:color w:val="FF0000"/>
              </w:rPr>
            </w:pPr>
          </w:p>
        </w:tc>
        <w:tc>
          <w:tcPr>
            <w:tcW w:w="1111" w:type="dxa"/>
            <w:shd w:val="clear" w:color="auto" w:fill="FFF6DD"/>
            <w:vAlign w:val="center"/>
          </w:tcPr>
          <w:p w14:paraId="4962F83D" w14:textId="77777777" w:rsidR="00927B9E" w:rsidRPr="00463C8A" w:rsidRDefault="00927B9E" w:rsidP="003C7991">
            <w:pPr>
              <w:jc w:val="center"/>
              <w:rPr>
                <w:bCs/>
                <w:color w:val="FF0000"/>
              </w:rPr>
            </w:pPr>
          </w:p>
        </w:tc>
        <w:tc>
          <w:tcPr>
            <w:tcW w:w="1611" w:type="dxa"/>
            <w:shd w:val="clear" w:color="auto" w:fill="FFF6DD"/>
            <w:vAlign w:val="center"/>
          </w:tcPr>
          <w:p w14:paraId="74DA1ACB"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6E42C764" w14:textId="77777777" w:rsidR="00927B9E" w:rsidRPr="00463C8A" w:rsidRDefault="00927B9E" w:rsidP="003C7991">
            <w:pPr>
              <w:jc w:val="center"/>
              <w:rPr>
                <w:bCs/>
                <w:color w:val="FF0000"/>
              </w:rPr>
            </w:pPr>
          </w:p>
        </w:tc>
        <w:tc>
          <w:tcPr>
            <w:tcW w:w="1456" w:type="dxa"/>
            <w:shd w:val="clear" w:color="auto" w:fill="FFF6DD"/>
            <w:vAlign w:val="center"/>
          </w:tcPr>
          <w:p w14:paraId="12E84C07" w14:textId="77777777" w:rsidR="00927B9E" w:rsidRPr="00463C8A" w:rsidRDefault="00927B9E" w:rsidP="003C7991">
            <w:pPr>
              <w:jc w:val="center"/>
              <w:rPr>
                <w:bCs/>
                <w:color w:val="FF0000"/>
              </w:rPr>
            </w:pPr>
          </w:p>
        </w:tc>
      </w:tr>
      <w:tr w:rsidR="00927B9E" w14:paraId="36648FA3" w14:textId="77777777" w:rsidTr="003C7991">
        <w:tc>
          <w:tcPr>
            <w:tcW w:w="3527" w:type="dxa"/>
          </w:tcPr>
          <w:p w14:paraId="09FFCFF8" w14:textId="6D42640F" w:rsidR="00927B9E" w:rsidRPr="00787308" w:rsidRDefault="00927B9E" w:rsidP="003C7991">
            <w:pPr>
              <w:rPr>
                <w:rFonts w:cs="Calibri"/>
                <w:color w:val="808080" w:themeColor="background1" w:themeShade="80"/>
                <w:highlight w:val="yellow"/>
              </w:rPr>
            </w:pPr>
            <w:r w:rsidRPr="00787308">
              <w:rPr>
                <w:rFonts w:cs="Calibri"/>
                <w:color w:val="808080" w:themeColor="background1" w:themeShade="80"/>
                <w:highlight w:val="yellow"/>
              </w:rPr>
              <w:t>…</w:t>
            </w:r>
            <w:r w:rsidR="00787308" w:rsidRPr="00787308">
              <w:rPr>
                <w:rFonts w:cs="Calibri"/>
                <w:color w:val="808080" w:themeColor="background1" w:themeShade="80"/>
                <w:highlight w:val="yellow"/>
              </w:rPr>
              <w:t>…….</w:t>
            </w:r>
            <w:r w:rsidRPr="00787308">
              <w:rPr>
                <w:rFonts w:cs="Calibri"/>
                <w:color w:val="808080" w:themeColor="background1" w:themeShade="80"/>
                <w:highlight w:val="yellow"/>
              </w:rPr>
              <w:t>…</w:t>
            </w:r>
          </w:p>
        </w:tc>
        <w:tc>
          <w:tcPr>
            <w:tcW w:w="1486" w:type="dxa"/>
            <w:shd w:val="clear" w:color="auto" w:fill="FFF6DD"/>
            <w:vAlign w:val="center"/>
          </w:tcPr>
          <w:p w14:paraId="35DA1777" w14:textId="77777777" w:rsidR="00927B9E" w:rsidRPr="00463C8A" w:rsidRDefault="00927B9E" w:rsidP="003C7991">
            <w:pPr>
              <w:jc w:val="center"/>
              <w:rPr>
                <w:bCs/>
                <w:color w:val="FF0000"/>
              </w:rPr>
            </w:pPr>
          </w:p>
        </w:tc>
        <w:tc>
          <w:tcPr>
            <w:tcW w:w="1111" w:type="dxa"/>
            <w:shd w:val="clear" w:color="auto" w:fill="FFF6DD"/>
            <w:vAlign w:val="center"/>
          </w:tcPr>
          <w:p w14:paraId="0AC2F6D1" w14:textId="77777777" w:rsidR="00927B9E" w:rsidRPr="00463C8A" w:rsidRDefault="00927B9E" w:rsidP="003C7991">
            <w:pPr>
              <w:jc w:val="center"/>
              <w:rPr>
                <w:bCs/>
                <w:color w:val="FF0000"/>
              </w:rPr>
            </w:pPr>
          </w:p>
        </w:tc>
        <w:tc>
          <w:tcPr>
            <w:tcW w:w="1611" w:type="dxa"/>
            <w:shd w:val="clear" w:color="auto" w:fill="FFF6DD"/>
            <w:vAlign w:val="center"/>
          </w:tcPr>
          <w:p w14:paraId="74836772"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7024711B" w14:textId="77777777" w:rsidR="00927B9E" w:rsidRPr="00463C8A" w:rsidRDefault="00927B9E" w:rsidP="003C7991">
            <w:pPr>
              <w:jc w:val="center"/>
              <w:rPr>
                <w:bCs/>
                <w:color w:val="FF0000"/>
              </w:rPr>
            </w:pPr>
          </w:p>
        </w:tc>
        <w:tc>
          <w:tcPr>
            <w:tcW w:w="1456" w:type="dxa"/>
            <w:shd w:val="clear" w:color="auto" w:fill="FFF6DD"/>
            <w:vAlign w:val="center"/>
          </w:tcPr>
          <w:p w14:paraId="4113F9D7" w14:textId="77777777" w:rsidR="00927B9E" w:rsidRPr="00463C8A" w:rsidRDefault="00927B9E" w:rsidP="003C7991">
            <w:pPr>
              <w:jc w:val="center"/>
              <w:rPr>
                <w:bCs/>
                <w:color w:val="FF0000"/>
              </w:rPr>
            </w:pPr>
          </w:p>
        </w:tc>
      </w:tr>
      <w:tr w:rsidR="00927B9E" w14:paraId="0234C93A" w14:textId="77777777" w:rsidTr="003C7991">
        <w:tc>
          <w:tcPr>
            <w:tcW w:w="3527" w:type="dxa"/>
          </w:tcPr>
          <w:p w14:paraId="4AE73495" w14:textId="358665C6" w:rsidR="00927B9E" w:rsidRPr="00787308" w:rsidRDefault="00927B9E" w:rsidP="003C7991">
            <w:pPr>
              <w:rPr>
                <w:rFonts w:cs="Calibri"/>
                <w:color w:val="808080" w:themeColor="background1" w:themeShade="80"/>
                <w:highlight w:val="yellow"/>
              </w:rPr>
            </w:pPr>
            <w:r w:rsidRPr="00787308">
              <w:rPr>
                <w:rFonts w:cs="Calibri"/>
                <w:color w:val="808080" w:themeColor="background1" w:themeShade="80"/>
                <w:highlight w:val="yellow"/>
              </w:rPr>
              <w:t>…….</w:t>
            </w:r>
          </w:p>
        </w:tc>
        <w:tc>
          <w:tcPr>
            <w:tcW w:w="1486" w:type="dxa"/>
            <w:shd w:val="clear" w:color="auto" w:fill="FFF6DD"/>
            <w:vAlign w:val="center"/>
          </w:tcPr>
          <w:p w14:paraId="22D92633" w14:textId="77777777" w:rsidR="00927B9E" w:rsidRPr="00463C8A" w:rsidRDefault="00927B9E" w:rsidP="003C7991">
            <w:pPr>
              <w:jc w:val="center"/>
              <w:rPr>
                <w:bCs/>
                <w:color w:val="FF0000"/>
              </w:rPr>
            </w:pPr>
          </w:p>
        </w:tc>
        <w:tc>
          <w:tcPr>
            <w:tcW w:w="1111" w:type="dxa"/>
            <w:shd w:val="clear" w:color="auto" w:fill="FFF6DD"/>
            <w:vAlign w:val="center"/>
          </w:tcPr>
          <w:p w14:paraId="7F9B45D8" w14:textId="77777777" w:rsidR="00927B9E" w:rsidRPr="00463C8A" w:rsidRDefault="00927B9E" w:rsidP="003C7991">
            <w:pPr>
              <w:jc w:val="center"/>
              <w:rPr>
                <w:bCs/>
                <w:color w:val="FF0000"/>
              </w:rPr>
            </w:pPr>
          </w:p>
        </w:tc>
        <w:tc>
          <w:tcPr>
            <w:tcW w:w="1611" w:type="dxa"/>
            <w:shd w:val="clear" w:color="auto" w:fill="FFF6DD"/>
            <w:vAlign w:val="center"/>
          </w:tcPr>
          <w:p w14:paraId="02D36F13"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0458EC45" w14:textId="77777777" w:rsidR="00927B9E" w:rsidRPr="00463C8A" w:rsidRDefault="00927B9E" w:rsidP="003C7991">
            <w:pPr>
              <w:jc w:val="center"/>
              <w:rPr>
                <w:bCs/>
                <w:color w:val="FF0000"/>
              </w:rPr>
            </w:pPr>
          </w:p>
        </w:tc>
        <w:tc>
          <w:tcPr>
            <w:tcW w:w="1456" w:type="dxa"/>
            <w:shd w:val="clear" w:color="auto" w:fill="FFF6DD"/>
            <w:vAlign w:val="center"/>
          </w:tcPr>
          <w:p w14:paraId="626CC7AB" w14:textId="77777777" w:rsidR="00927B9E" w:rsidRPr="00463C8A" w:rsidRDefault="00927B9E" w:rsidP="003C7991">
            <w:pPr>
              <w:jc w:val="center"/>
              <w:rPr>
                <w:bCs/>
                <w:color w:val="FF0000"/>
              </w:rPr>
            </w:pPr>
          </w:p>
        </w:tc>
      </w:tr>
      <w:tr w:rsidR="00927B9E" w14:paraId="73E8088D" w14:textId="77777777" w:rsidTr="003C7991">
        <w:tc>
          <w:tcPr>
            <w:tcW w:w="3527" w:type="dxa"/>
          </w:tcPr>
          <w:p w14:paraId="3E185FA8" w14:textId="3018DEFB" w:rsidR="00927B9E" w:rsidRPr="00787308" w:rsidRDefault="00787308" w:rsidP="003C7991">
            <w:pPr>
              <w:rPr>
                <w:rFonts w:cs="Calibri"/>
                <w:color w:val="808080" w:themeColor="background1" w:themeShade="80"/>
                <w:highlight w:val="yellow"/>
              </w:rPr>
            </w:pPr>
            <w:r w:rsidRPr="00787308">
              <w:rPr>
                <w:rFonts w:cs="Calibri"/>
                <w:color w:val="808080" w:themeColor="background1" w:themeShade="80"/>
                <w:highlight w:val="yellow"/>
              </w:rPr>
              <w:t>Server 18</w:t>
            </w:r>
          </w:p>
        </w:tc>
        <w:tc>
          <w:tcPr>
            <w:tcW w:w="1486" w:type="dxa"/>
            <w:shd w:val="clear" w:color="auto" w:fill="FFF6DD"/>
            <w:vAlign w:val="center"/>
          </w:tcPr>
          <w:p w14:paraId="481A829B" w14:textId="77777777" w:rsidR="00927B9E" w:rsidRPr="00463C8A" w:rsidRDefault="00927B9E" w:rsidP="003C7991">
            <w:pPr>
              <w:jc w:val="center"/>
              <w:rPr>
                <w:bCs/>
                <w:color w:val="FF0000"/>
              </w:rPr>
            </w:pPr>
          </w:p>
        </w:tc>
        <w:tc>
          <w:tcPr>
            <w:tcW w:w="1111" w:type="dxa"/>
            <w:shd w:val="clear" w:color="auto" w:fill="FFF6DD"/>
            <w:vAlign w:val="center"/>
          </w:tcPr>
          <w:p w14:paraId="3C11453B" w14:textId="77777777" w:rsidR="00927B9E" w:rsidRPr="00463C8A" w:rsidRDefault="00927B9E" w:rsidP="003C7991">
            <w:pPr>
              <w:jc w:val="center"/>
              <w:rPr>
                <w:bCs/>
                <w:color w:val="FF0000"/>
              </w:rPr>
            </w:pPr>
          </w:p>
        </w:tc>
        <w:tc>
          <w:tcPr>
            <w:tcW w:w="1611" w:type="dxa"/>
            <w:shd w:val="clear" w:color="auto" w:fill="FFF6DD"/>
            <w:vAlign w:val="center"/>
          </w:tcPr>
          <w:p w14:paraId="7D99C8DD"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0FBBBDB9" w14:textId="77777777" w:rsidR="00927B9E" w:rsidRPr="00463C8A" w:rsidRDefault="00927B9E" w:rsidP="003C7991">
            <w:pPr>
              <w:jc w:val="center"/>
              <w:rPr>
                <w:bCs/>
                <w:color w:val="FF0000"/>
              </w:rPr>
            </w:pPr>
          </w:p>
        </w:tc>
        <w:tc>
          <w:tcPr>
            <w:tcW w:w="1456" w:type="dxa"/>
            <w:shd w:val="clear" w:color="auto" w:fill="FFF6DD"/>
            <w:vAlign w:val="center"/>
          </w:tcPr>
          <w:p w14:paraId="306A2A5D" w14:textId="77777777" w:rsidR="00927B9E" w:rsidRPr="00463C8A" w:rsidRDefault="00927B9E" w:rsidP="003C7991">
            <w:pPr>
              <w:jc w:val="center"/>
              <w:rPr>
                <w:bCs/>
                <w:color w:val="FF0000"/>
              </w:rPr>
            </w:pPr>
          </w:p>
        </w:tc>
      </w:tr>
      <w:tr w:rsidR="00927B9E" w14:paraId="18B97C7C" w14:textId="77777777" w:rsidTr="003C7991">
        <w:tc>
          <w:tcPr>
            <w:tcW w:w="3527" w:type="dxa"/>
          </w:tcPr>
          <w:p w14:paraId="279CF01A" w14:textId="2C4EA234" w:rsidR="00927B9E" w:rsidRPr="009131A9" w:rsidRDefault="00787308" w:rsidP="003C7991">
            <w:pPr>
              <w:rPr>
                <w:rFonts w:cs="Calibri"/>
                <w:color w:val="FF0000"/>
              </w:rPr>
            </w:pPr>
            <w:r w:rsidRPr="00787308">
              <w:rPr>
                <w:rFonts w:cs="Calibri"/>
              </w:rPr>
              <w:t xml:space="preserve">Licence sw </w:t>
            </w:r>
            <w:proofErr w:type="spellStart"/>
            <w:r w:rsidRPr="00787308">
              <w:rPr>
                <w:rFonts w:cs="Calibri"/>
              </w:rPr>
              <w:t>VMware</w:t>
            </w:r>
            <w:proofErr w:type="spellEnd"/>
            <w:r w:rsidRPr="00787308">
              <w:rPr>
                <w:rFonts w:cs="Calibri"/>
              </w:rPr>
              <w:t xml:space="preserve"> Cloud </w:t>
            </w:r>
            <w:proofErr w:type="spellStart"/>
            <w:r w:rsidRPr="00787308">
              <w:rPr>
                <w:rFonts w:cs="Calibri"/>
              </w:rPr>
              <w:t>Foundation</w:t>
            </w:r>
            <w:proofErr w:type="spellEnd"/>
            <w:r w:rsidRPr="00787308">
              <w:rPr>
                <w:rFonts w:cs="Calibri"/>
              </w:rPr>
              <w:t xml:space="preserve"> 5 - celkem</w:t>
            </w:r>
          </w:p>
        </w:tc>
        <w:tc>
          <w:tcPr>
            <w:tcW w:w="1486" w:type="dxa"/>
            <w:shd w:val="clear" w:color="auto" w:fill="FFF6DD"/>
            <w:vAlign w:val="center"/>
          </w:tcPr>
          <w:p w14:paraId="4AB3D80E" w14:textId="179A12E2" w:rsidR="00927B9E" w:rsidRPr="00463C8A" w:rsidRDefault="00927B9E" w:rsidP="003C7991">
            <w:pPr>
              <w:jc w:val="center"/>
              <w:rPr>
                <w:bCs/>
                <w:color w:val="FF0000"/>
              </w:rPr>
            </w:pPr>
          </w:p>
        </w:tc>
        <w:tc>
          <w:tcPr>
            <w:tcW w:w="1111" w:type="dxa"/>
            <w:shd w:val="clear" w:color="auto" w:fill="FFF6DD"/>
            <w:vAlign w:val="center"/>
          </w:tcPr>
          <w:p w14:paraId="70747D48" w14:textId="47AB7451" w:rsidR="00927B9E" w:rsidRPr="00463C8A" w:rsidRDefault="00927B9E" w:rsidP="003C7991">
            <w:pPr>
              <w:jc w:val="center"/>
              <w:rPr>
                <w:bCs/>
                <w:color w:val="FF0000"/>
              </w:rPr>
            </w:pPr>
          </w:p>
        </w:tc>
        <w:tc>
          <w:tcPr>
            <w:tcW w:w="1611" w:type="dxa"/>
            <w:shd w:val="clear" w:color="auto" w:fill="FFF6DD"/>
            <w:vAlign w:val="center"/>
          </w:tcPr>
          <w:p w14:paraId="3FF71816" w14:textId="0BC60B48" w:rsidR="00927B9E" w:rsidRPr="00463C8A" w:rsidRDefault="00927B9E" w:rsidP="003C7991">
            <w:pPr>
              <w:jc w:val="center"/>
              <w:rPr>
                <w:bCs/>
                <w:color w:val="FF0000"/>
              </w:rPr>
            </w:pPr>
          </w:p>
        </w:tc>
        <w:tc>
          <w:tcPr>
            <w:tcW w:w="935" w:type="dxa"/>
            <w:shd w:val="clear" w:color="auto" w:fill="FFF2CC" w:themeFill="accent4" w:themeFillTint="33"/>
            <w:vAlign w:val="center"/>
          </w:tcPr>
          <w:p w14:paraId="0563D13F" w14:textId="3E061E52" w:rsidR="00927B9E" w:rsidRPr="00463C8A" w:rsidRDefault="00927B9E" w:rsidP="003C7991">
            <w:pPr>
              <w:jc w:val="center"/>
              <w:rPr>
                <w:bCs/>
                <w:color w:val="FF0000"/>
              </w:rPr>
            </w:pPr>
          </w:p>
        </w:tc>
        <w:tc>
          <w:tcPr>
            <w:tcW w:w="1456" w:type="dxa"/>
            <w:shd w:val="clear" w:color="auto" w:fill="FFF6DD"/>
            <w:vAlign w:val="center"/>
          </w:tcPr>
          <w:p w14:paraId="615F1BC7" w14:textId="383E0301" w:rsidR="00927B9E" w:rsidRPr="00463C8A" w:rsidRDefault="00927B9E" w:rsidP="003C7991">
            <w:pPr>
              <w:jc w:val="center"/>
              <w:rPr>
                <w:bCs/>
                <w:color w:val="FF0000"/>
              </w:rPr>
            </w:pPr>
          </w:p>
        </w:tc>
      </w:tr>
      <w:tr w:rsidR="00927B9E" w:rsidRPr="00670E63" w14:paraId="61D25F89" w14:textId="77777777" w:rsidTr="003C7991">
        <w:trPr>
          <w:trHeight w:val="454"/>
        </w:trPr>
        <w:tc>
          <w:tcPr>
            <w:tcW w:w="6124" w:type="dxa"/>
            <w:gridSpan w:val="3"/>
            <w:tcBorders>
              <w:right w:val="single" w:sz="18" w:space="0" w:color="auto"/>
            </w:tcBorders>
            <w:vAlign w:val="center"/>
          </w:tcPr>
          <w:p w14:paraId="1EE956B3" w14:textId="77777777" w:rsidR="00927B9E" w:rsidRPr="00C03B5B" w:rsidRDefault="00927B9E" w:rsidP="003C7991">
            <w:pPr>
              <w:rPr>
                <w:rFonts w:cs="Arial"/>
              </w:rPr>
            </w:pPr>
            <w:r w:rsidRPr="00C03B5B">
              <w:rPr>
                <w:b/>
              </w:rPr>
              <w:t>Celkem</w:t>
            </w:r>
            <w:r>
              <w:rPr>
                <w:b/>
              </w:rPr>
              <w:t xml:space="preserve"> technické a softwarové prostředky</w:t>
            </w:r>
          </w:p>
        </w:tc>
        <w:tc>
          <w:tcPr>
            <w:tcW w:w="161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927B9E" w:rsidRPr="00C03B5B" w:rsidRDefault="00927B9E" w:rsidP="003C7991">
            <w:pPr>
              <w:rPr>
                <w:rFonts w:cs="Arial"/>
              </w:rPr>
            </w:pPr>
          </w:p>
        </w:tc>
        <w:tc>
          <w:tcPr>
            <w:tcW w:w="935" w:type="dxa"/>
            <w:tcBorders>
              <w:top w:val="single" w:sz="18" w:space="0" w:color="auto"/>
              <w:left w:val="single" w:sz="18" w:space="0" w:color="auto"/>
              <w:bottom w:val="single" w:sz="18" w:space="0" w:color="auto"/>
              <w:right w:val="single" w:sz="18" w:space="0" w:color="auto"/>
            </w:tcBorders>
            <w:shd w:val="clear" w:color="auto" w:fill="FFF7E1"/>
            <w:vAlign w:val="center"/>
          </w:tcPr>
          <w:p w14:paraId="0A62D6EB" w14:textId="77777777" w:rsidR="00927B9E" w:rsidRPr="00C03B5B" w:rsidRDefault="00927B9E" w:rsidP="003C7991">
            <w:pPr>
              <w:rPr>
                <w:rFonts w:cs="Arial"/>
              </w:rPr>
            </w:pPr>
          </w:p>
        </w:tc>
        <w:tc>
          <w:tcPr>
            <w:tcW w:w="1456" w:type="dxa"/>
            <w:tcBorders>
              <w:top w:val="single" w:sz="18" w:space="0" w:color="auto"/>
              <w:left w:val="single" w:sz="18" w:space="0" w:color="auto"/>
              <w:bottom w:val="single" w:sz="18" w:space="0" w:color="auto"/>
              <w:right w:val="single" w:sz="18" w:space="0" w:color="auto"/>
            </w:tcBorders>
            <w:shd w:val="clear" w:color="auto" w:fill="FFF7E1"/>
            <w:vAlign w:val="center"/>
          </w:tcPr>
          <w:p w14:paraId="0CDBA840" w14:textId="77777777" w:rsidR="00927B9E" w:rsidRPr="00C03B5B" w:rsidRDefault="00927B9E" w:rsidP="003C7991">
            <w:pPr>
              <w:rPr>
                <w:rFonts w:cs="Arial"/>
              </w:rPr>
            </w:pP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39233900" w14:textId="77777777" w:rsidR="00927B9E" w:rsidRDefault="00927B9E" w:rsidP="00927B9E">
      <w:pPr>
        <w:spacing w:after="0" w:line="240" w:lineRule="auto"/>
        <w:jc w:val="both"/>
        <w:rPr>
          <w:rFonts w:cstheme="minorHAnsi"/>
        </w:rPr>
      </w:pPr>
    </w:p>
    <w:tbl>
      <w:tblPr>
        <w:tblW w:w="10064" w:type="dxa"/>
        <w:tblInd w:w="137" w:type="dxa"/>
        <w:tblCellMar>
          <w:left w:w="0" w:type="dxa"/>
          <w:right w:w="0" w:type="dxa"/>
        </w:tblCellMar>
        <w:tblLook w:val="04A0" w:firstRow="1" w:lastRow="0" w:firstColumn="1" w:lastColumn="0" w:noHBand="0" w:noVBand="1"/>
      </w:tblPr>
      <w:tblGrid>
        <w:gridCol w:w="4961"/>
        <w:gridCol w:w="1985"/>
        <w:gridCol w:w="1134"/>
        <w:gridCol w:w="1984"/>
      </w:tblGrid>
      <w:tr w:rsidR="00927B9E" w:rsidRPr="00420EAB" w14:paraId="266EC72C" w14:textId="77777777" w:rsidTr="00927B9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r w:rsidRPr="0024183D">
              <w:rPr>
                <w:rFonts w:cs="Arial"/>
                <w:b/>
                <w:bCs/>
              </w:rPr>
              <w:t>Cena  v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3C7991">
            <w:pPr>
              <w:spacing w:after="0" w:line="240" w:lineRule="auto"/>
            </w:pPr>
            <w:r>
              <w:t>Celkem technické a softwarovém prostředky (</w:t>
            </w:r>
            <w:r w:rsidRPr="00787308">
              <w:rPr>
                <w:b/>
                <w:bCs/>
              </w:rPr>
              <w:t>tab.1</w:t>
            </w:r>
            <w:r>
              <w:t>)</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985"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927B9E">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985"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3C7991">
            <w:pPr>
              <w:spacing w:after="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3C7991">
            <w:pPr>
              <w:spacing w:after="0" w:line="240" w:lineRule="auto"/>
              <w:jc w:val="right"/>
            </w:pPr>
          </w:p>
        </w:tc>
        <w:tc>
          <w:tcPr>
            <w:tcW w:w="1984"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27527AEC" w:rsidR="004172B4" w:rsidRPr="003574CC" w:rsidRDefault="004172B4" w:rsidP="004172B4">
      <w:pPr>
        <w:spacing w:after="0" w:line="240" w:lineRule="auto"/>
        <w:ind w:firstLine="708"/>
        <w:rPr>
          <w:rFonts w:cs="Arial"/>
          <w:b/>
        </w:rPr>
      </w:pPr>
      <w:bookmarkStart w:id="51" w:name="_Hlk69376391"/>
      <w:r w:rsidRPr="003574CC">
        <w:rPr>
          <w:rFonts w:cs="Arial"/>
          <w:b/>
        </w:rPr>
        <w:t>Jméno:</w:t>
      </w:r>
      <w:r w:rsidRPr="003574CC">
        <w:rPr>
          <w:rFonts w:cs="Arial"/>
          <w:b/>
        </w:rPr>
        <w:tab/>
      </w:r>
      <w:r w:rsidRPr="003574CC">
        <w:rPr>
          <w:rFonts w:cs="Arial"/>
          <w:b/>
        </w:rPr>
        <w:tab/>
      </w:r>
      <w:r w:rsidR="003574CC" w:rsidRPr="003574CC">
        <w:rPr>
          <w:rFonts w:cs="Arial"/>
          <w:b/>
        </w:rPr>
        <w:tab/>
      </w:r>
      <w:r w:rsidR="00787308">
        <w:rPr>
          <w:rFonts w:cs="Arial"/>
          <w:b/>
        </w:rPr>
        <w:t>Roman Polanský</w:t>
      </w:r>
    </w:p>
    <w:p w14:paraId="55B524DF" w14:textId="5A5AB02C"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3574CC" w:rsidRPr="00D45D39">
        <w:rPr>
          <w:rFonts w:cs="Arial"/>
          <w:b/>
        </w:rPr>
        <w:t>hlavní administrátor</w:t>
      </w:r>
      <w:r w:rsidR="003574CC" w:rsidRPr="003574CC">
        <w:rPr>
          <w:rFonts w:cs="Arial"/>
          <w:bCs/>
        </w:rPr>
        <w:t xml:space="preserve"> </w:t>
      </w:r>
      <w:r w:rsidR="00787308">
        <w:rPr>
          <w:rFonts w:cs="Arial"/>
          <w:bCs/>
        </w:rPr>
        <w:t>datových center</w:t>
      </w:r>
    </w:p>
    <w:p w14:paraId="215452DC" w14:textId="03E0A241"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787308">
        <w:rPr>
          <w:rFonts w:cs="Arial"/>
          <w:bCs/>
        </w:rPr>
        <w:t> </w:t>
      </w:r>
      <w:r w:rsidR="003574CC" w:rsidRPr="003574CC">
        <w:rPr>
          <w:rFonts w:ascii="Verdana" w:hAnsi="Verdana"/>
          <w:color w:val="000000"/>
          <w:sz w:val="20"/>
          <w:szCs w:val="20"/>
        </w:rPr>
        <w:t>7</w:t>
      </w:r>
      <w:r w:rsidR="00787308">
        <w:rPr>
          <w:rFonts w:ascii="Verdana" w:hAnsi="Verdana"/>
          <w:color w:val="000000"/>
          <w:sz w:val="20"/>
          <w:szCs w:val="20"/>
        </w:rPr>
        <w:t>25 571 356</w:t>
      </w:r>
    </w:p>
    <w:p w14:paraId="3AFB7F37" w14:textId="0DCF8018"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787308">
        <w:rPr>
          <w:rStyle w:val="Hypertextovodkaz"/>
        </w:rPr>
        <w:t>roman.polansky</w:t>
      </w:r>
      <w:r w:rsidRPr="003574CC">
        <w:rPr>
          <w:rStyle w:val="Hypertextovodkaz"/>
        </w:rPr>
        <w:t>@nempk.cz</w:t>
      </w:r>
    </w:p>
    <w:p w14:paraId="5D4C2AC9" w14:textId="6FF9B9A1" w:rsidR="004172B4" w:rsidRDefault="004172B4" w:rsidP="004172B4">
      <w:pPr>
        <w:spacing w:after="0" w:line="240" w:lineRule="auto"/>
        <w:ind w:firstLine="708"/>
        <w:rPr>
          <w:rFonts w:cs="Arial"/>
          <w:bCs/>
          <w:highlight w:val="cyan"/>
        </w:rPr>
      </w:pPr>
    </w:p>
    <w:p w14:paraId="0C97150E" w14:textId="541FC8D0" w:rsidR="001B2BEF" w:rsidRPr="003574C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787308">
        <w:rPr>
          <w:rFonts w:cs="Arial"/>
          <w:b/>
        </w:rPr>
        <w:t>Martin Maršík</w:t>
      </w:r>
    </w:p>
    <w:p w14:paraId="1B0F7DD3" w14:textId="182ED307"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787308">
        <w:rPr>
          <w:rFonts w:cs="Arial"/>
          <w:bCs/>
        </w:rPr>
        <w:t>vedoucí úseku ICT infrastruktury</w:t>
      </w:r>
    </w:p>
    <w:p w14:paraId="3C5AC2EC" w14:textId="78E44406"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F85F6F">
        <w:rPr>
          <w:rFonts w:cs="Arial"/>
          <w:bCs/>
        </w:rPr>
        <w:t> </w:t>
      </w:r>
      <w:r w:rsidR="003574CC" w:rsidRPr="003574CC">
        <w:rPr>
          <w:rFonts w:cs="Arial"/>
          <w:bCs/>
        </w:rPr>
        <w:t>60</w:t>
      </w:r>
      <w:r w:rsidR="00F85F6F">
        <w:rPr>
          <w:rFonts w:cs="Arial"/>
          <w:bCs/>
        </w:rPr>
        <w:t>7 258 547</w:t>
      </w:r>
    </w:p>
    <w:p w14:paraId="00F4A537" w14:textId="3EE5E510"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787308">
        <w:rPr>
          <w:rStyle w:val="Hypertextovodkaz"/>
        </w:rPr>
        <w:t>martin.marsik</w:t>
      </w:r>
      <w:r w:rsidRPr="003574CC">
        <w:rPr>
          <w:rStyle w:val="Hypertextovodkaz"/>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51"/>
    <w:p w14:paraId="22EF0F6E" w14:textId="77777777" w:rsidR="00EA7623" w:rsidRDefault="00EA7623">
      <w:pPr>
        <w:rPr>
          <w:rFonts w:eastAsiaTheme="majorEastAsia" w:cstheme="majorBidi"/>
          <w:b/>
          <w:bCs/>
          <w:sz w:val="28"/>
          <w:lang w:eastAsia="en-US"/>
        </w:rPr>
      </w:pPr>
      <w:r>
        <w:br w:type="page"/>
      </w:r>
    </w:p>
    <w:p w14:paraId="2F5AEC34" w14:textId="50E893D4" w:rsidR="00B01F17" w:rsidRDefault="00654EA7" w:rsidP="00B01F17">
      <w:pPr>
        <w:pStyle w:val="Nadpis1"/>
        <w:keepNext w:val="0"/>
        <w:tabs>
          <w:tab w:val="left" w:pos="0"/>
        </w:tabs>
        <w:spacing w:before="240" w:after="240" w:line="240" w:lineRule="auto"/>
        <w:jc w:val="both"/>
        <w:rPr>
          <w:rFonts w:asciiTheme="minorHAnsi" w:hAnsiTheme="minorHAnsi"/>
          <w:color w:val="auto"/>
          <w:szCs w:val="22"/>
        </w:rPr>
      </w:pPr>
      <w:bookmarkStart w:id="52" w:name="_Hlk158012236"/>
      <w:r w:rsidRPr="00B01F17">
        <w:rPr>
          <w:rFonts w:asciiTheme="minorHAnsi" w:hAnsiTheme="minorHAnsi"/>
          <w:color w:val="auto"/>
          <w:szCs w:val="22"/>
        </w:rPr>
        <w:lastRenderedPageBreak/>
        <w:t>Příloha č. 7</w:t>
      </w:r>
    </w:p>
    <w:p w14:paraId="455353C7" w14:textId="59125530" w:rsidR="00654EA7" w:rsidRPr="00B01F17" w:rsidRDefault="00654EA7" w:rsidP="00B01F17">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52"/>
    <w:p w14:paraId="28C1CFC3" w14:textId="77777777" w:rsidR="00654EA7" w:rsidRPr="00654EA7" w:rsidRDefault="00654EA7" w:rsidP="00B01F17">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B01F17">
      <w:pPr>
        <w:spacing w:after="120" w:line="252" w:lineRule="auto"/>
        <w:rPr>
          <w:b/>
          <w:bCs/>
          <w:lang w:eastAsia="en-US"/>
        </w:rPr>
      </w:pPr>
    </w:p>
    <w:p w14:paraId="3CE0CF7D" w14:textId="13FA65FB" w:rsidR="00654EA7" w:rsidRPr="00CF5C97" w:rsidRDefault="00654EA7" w:rsidP="00B01F17">
      <w:pPr>
        <w:pStyle w:val="Odstavecseseznamem"/>
        <w:numPr>
          <w:ilvl w:val="0"/>
          <w:numId w:val="52"/>
        </w:numPr>
        <w:spacing w:before="0" w:after="120" w:line="252" w:lineRule="auto"/>
        <w:rPr>
          <w:b/>
          <w:bCs/>
          <w:sz w:val="22"/>
          <w:szCs w:val="22"/>
          <w:lang w:eastAsia="en-US"/>
        </w:rPr>
      </w:pPr>
      <w:r w:rsidRPr="00CF5C97">
        <w:rPr>
          <w:b/>
          <w:bCs/>
          <w:sz w:val="22"/>
          <w:szCs w:val="22"/>
          <w:lang w:eastAsia="en-US"/>
        </w:rPr>
        <w:t>Účel</w:t>
      </w:r>
    </w:p>
    <w:p w14:paraId="1784D224" w14:textId="77777777" w:rsidR="00654EA7" w:rsidRPr="00654EA7" w:rsidRDefault="00654EA7" w:rsidP="00B01F17">
      <w:pPr>
        <w:spacing w:after="120" w:line="252" w:lineRule="auto"/>
        <w:ind w:left="360"/>
        <w:jc w:val="both"/>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B01F17">
      <w:pPr>
        <w:spacing w:after="120" w:line="252" w:lineRule="auto"/>
        <w:ind w:left="360"/>
        <w:jc w:val="both"/>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58FBA0B1" w14:textId="77777777" w:rsidR="00654EA7" w:rsidRPr="00654EA7" w:rsidRDefault="00654EA7" w:rsidP="00B01F17">
      <w:pPr>
        <w:spacing w:after="120" w:line="252" w:lineRule="auto"/>
        <w:ind w:left="360"/>
        <w:jc w:val="both"/>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B01F17">
      <w:pPr>
        <w:spacing w:after="120" w:line="252" w:lineRule="auto"/>
        <w:ind w:left="360"/>
        <w:jc w:val="both"/>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CF5C97" w:rsidRDefault="00654EA7" w:rsidP="00B01F17">
      <w:pPr>
        <w:pStyle w:val="Odstavecseseznamem"/>
        <w:numPr>
          <w:ilvl w:val="0"/>
          <w:numId w:val="52"/>
        </w:numPr>
        <w:spacing w:before="0" w:after="120" w:line="252" w:lineRule="auto"/>
        <w:rPr>
          <w:b/>
          <w:bCs/>
          <w:sz w:val="22"/>
          <w:szCs w:val="22"/>
          <w:lang w:eastAsia="en-US"/>
        </w:rPr>
      </w:pPr>
      <w:r w:rsidRPr="00CF5C97">
        <w:rPr>
          <w:b/>
          <w:bCs/>
          <w:sz w:val="22"/>
          <w:szCs w:val="22"/>
          <w:lang w:eastAsia="en-US"/>
        </w:rPr>
        <w:t>Bezpečnost informací</w:t>
      </w:r>
    </w:p>
    <w:p w14:paraId="5A71AAE2"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B01F17">
      <w:pPr>
        <w:spacing w:after="120" w:line="252"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B01F17">
      <w:pPr>
        <w:numPr>
          <w:ilvl w:val="0"/>
          <w:numId w:val="43"/>
        </w:numPr>
        <w:spacing w:after="120" w:line="252" w:lineRule="auto"/>
        <w:ind w:left="1080"/>
        <w:jc w:val="both"/>
        <w:rPr>
          <w:lang w:eastAsia="en-US"/>
        </w:rPr>
      </w:pPr>
      <w:r w:rsidRPr="00654EA7">
        <w:rPr>
          <w:lang w:eastAsia="en-US"/>
        </w:rPr>
        <w:t xml:space="preserve">jejich sdělení se vyžaduje ze zákona. </w:t>
      </w:r>
    </w:p>
    <w:p w14:paraId="026DD456" w14:textId="77777777" w:rsidR="004172B4" w:rsidRDefault="004172B4" w:rsidP="00B01F17">
      <w:pPr>
        <w:spacing w:after="120" w:line="252" w:lineRule="auto"/>
        <w:ind w:left="360"/>
        <w:rPr>
          <w:b/>
          <w:lang w:eastAsia="en-US"/>
        </w:rPr>
      </w:pPr>
    </w:p>
    <w:p w14:paraId="66F9333A" w14:textId="77777777" w:rsidR="004172B4" w:rsidRDefault="004172B4" w:rsidP="00B01F17">
      <w:pPr>
        <w:spacing w:after="120" w:line="252" w:lineRule="auto"/>
        <w:ind w:left="360"/>
        <w:rPr>
          <w:b/>
          <w:lang w:eastAsia="en-US"/>
        </w:rPr>
      </w:pPr>
    </w:p>
    <w:p w14:paraId="73091E39" w14:textId="4A778A15" w:rsidR="00654EA7" w:rsidRPr="00CF5C97" w:rsidRDefault="00654EA7" w:rsidP="00B01F17">
      <w:pPr>
        <w:pStyle w:val="Odstavecseseznamem"/>
        <w:numPr>
          <w:ilvl w:val="0"/>
          <w:numId w:val="52"/>
        </w:numPr>
        <w:spacing w:before="0" w:after="120" w:line="252" w:lineRule="auto"/>
        <w:rPr>
          <w:b/>
          <w:bCs/>
          <w:sz w:val="22"/>
          <w:szCs w:val="22"/>
          <w:lang w:eastAsia="en-US"/>
        </w:rPr>
      </w:pPr>
      <w:r w:rsidRPr="00CF5C97">
        <w:rPr>
          <w:b/>
          <w:bCs/>
          <w:sz w:val="22"/>
          <w:szCs w:val="22"/>
          <w:lang w:eastAsia="en-US"/>
        </w:rPr>
        <w:lastRenderedPageBreak/>
        <w:t>Zhotovitel se při poskytování plnění pro Objednatele zavazuje plnit následující povinnosti:</w:t>
      </w:r>
    </w:p>
    <w:p w14:paraId="3FD96A2B" w14:textId="77777777" w:rsidR="00654EA7" w:rsidRPr="00654EA7" w:rsidRDefault="00654EA7" w:rsidP="00B01F17">
      <w:pPr>
        <w:numPr>
          <w:ilvl w:val="0"/>
          <w:numId w:val="46"/>
        </w:numPr>
        <w:spacing w:after="120" w:line="252"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694EA3">
      <w:pPr>
        <w:numPr>
          <w:ilvl w:val="0"/>
          <w:numId w:val="46"/>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CF5C97" w:rsidRDefault="007C32BE" w:rsidP="00694EA3">
      <w:pPr>
        <w:pStyle w:val="Odstavecseseznamem"/>
        <w:numPr>
          <w:ilvl w:val="0"/>
          <w:numId w:val="52"/>
        </w:numPr>
        <w:spacing w:before="0" w:after="120" w:line="252" w:lineRule="auto"/>
        <w:rPr>
          <w:b/>
          <w:bCs/>
          <w:sz w:val="22"/>
          <w:szCs w:val="22"/>
          <w:lang w:eastAsia="en-US"/>
        </w:rPr>
      </w:pPr>
      <w:bookmarkStart w:id="53" w:name="_Toc532824900"/>
      <w:bookmarkStart w:id="54" w:name="_Hlk138405164"/>
      <w:bookmarkStart w:id="55" w:name="_Toc532824901"/>
      <w:r w:rsidRPr="00CF5C97">
        <w:rPr>
          <w:b/>
          <w:bCs/>
          <w:sz w:val="22"/>
          <w:szCs w:val="22"/>
          <w:lang w:eastAsia="en-US"/>
        </w:rPr>
        <w:t>Vlastnictví dat a oprávnění data užívat</w:t>
      </w:r>
      <w:bookmarkEnd w:id="53"/>
    </w:p>
    <w:p w14:paraId="0118F4D4" w14:textId="77777777" w:rsidR="007C32BE" w:rsidRDefault="007C32BE" w:rsidP="00694EA3">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694EA3">
      <w:pPr>
        <w:spacing w:after="120" w:line="252"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694EA3">
      <w:pPr>
        <w:spacing w:after="120" w:line="252"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54"/>
    <w:p w14:paraId="22D772AF" w14:textId="33343835" w:rsidR="00654EA7" w:rsidRPr="00CF5C97" w:rsidRDefault="00654EA7" w:rsidP="00694EA3">
      <w:pPr>
        <w:pStyle w:val="Odstavecseseznamem"/>
        <w:numPr>
          <w:ilvl w:val="0"/>
          <w:numId w:val="52"/>
        </w:numPr>
        <w:spacing w:before="0" w:after="120" w:line="252" w:lineRule="auto"/>
        <w:rPr>
          <w:b/>
          <w:bCs/>
          <w:sz w:val="22"/>
          <w:szCs w:val="22"/>
          <w:lang w:eastAsia="en-US"/>
        </w:rPr>
      </w:pPr>
      <w:r w:rsidRPr="00CF5C97">
        <w:rPr>
          <w:b/>
          <w:bCs/>
          <w:sz w:val="22"/>
          <w:szCs w:val="22"/>
          <w:lang w:eastAsia="en-US"/>
        </w:rPr>
        <w:t>Autorství</w:t>
      </w:r>
      <w:bookmarkEnd w:id="55"/>
    </w:p>
    <w:p w14:paraId="3E576609" w14:textId="77777777" w:rsidR="00654EA7" w:rsidRDefault="00654EA7" w:rsidP="00694EA3">
      <w:pPr>
        <w:spacing w:after="120" w:line="252"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56" w:name="_Toc532824902"/>
      <w:r w:rsidRPr="00CF5C97">
        <w:rPr>
          <w:b/>
          <w:bCs/>
          <w:sz w:val="22"/>
          <w:szCs w:val="22"/>
          <w:lang w:eastAsia="en-US"/>
        </w:rPr>
        <w:t>Kontrola a audit souladu s požadavky bezpečnosti</w:t>
      </w:r>
      <w:bookmarkEnd w:id="56"/>
    </w:p>
    <w:p w14:paraId="3DCAEADA" w14:textId="77777777" w:rsidR="00B01F17" w:rsidRDefault="00654EA7" w:rsidP="00694EA3">
      <w:pPr>
        <w:spacing w:after="120" w:line="252"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57" w:name="_Toc532824903"/>
      <w:r w:rsidRPr="00CF5C97">
        <w:rPr>
          <w:b/>
          <w:bCs/>
          <w:sz w:val="22"/>
          <w:szCs w:val="22"/>
          <w:lang w:eastAsia="en-US"/>
        </w:rPr>
        <w:lastRenderedPageBreak/>
        <w:t>Řetězení a řízení dodavatelů</w:t>
      </w:r>
      <w:bookmarkEnd w:id="57"/>
    </w:p>
    <w:p w14:paraId="1010D71A" w14:textId="77777777" w:rsidR="00654EA7" w:rsidRPr="00B01F17" w:rsidRDefault="00654EA7" w:rsidP="00694EA3">
      <w:pPr>
        <w:spacing w:after="120" w:line="252" w:lineRule="auto"/>
        <w:ind w:left="360"/>
        <w:jc w:val="both"/>
        <w:rPr>
          <w:bCs/>
          <w:lang w:eastAsia="en-US"/>
        </w:rPr>
      </w:pPr>
      <w:r w:rsidRPr="00B01F17">
        <w:rPr>
          <w:bCs/>
          <w:lang w:eastAsia="en-US"/>
        </w:rPr>
        <w:t>Zhotovitel se při poskytování plnění pro Objednatele zavazuje plnit následující povinnosti:</w:t>
      </w:r>
    </w:p>
    <w:p w14:paraId="7118AD40"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694EA3">
      <w:pPr>
        <w:numPr>
          <w:ilvl w:val="0"/>
          <w:numId w:val="47"/>
        </w:numPr>
        <w:spacing w:after="120" w:line="252" w:lineRule="auto"/>
        <w:ind w:left="1287"/>
        <w:jc w:val="both"/>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58" w:name="_Toc532824904"/>
      <w:r w:rsidRPr="00CF5C97">
        <w:rPr>
          <w:b/>
          <w:bCs/>
          <w:sz w:val="22"/>
          <w:szCs w:val="22"/>
          <w:lang w:eastAsia="en-US"/>
        </w:rPr>
        <w:t>Řízení změn</w:t>
      </w:r>
      <w:bookmarkEnd w:id="58"/>
    </w:p>
    <w:p w14:paraId="0F7263EB" w14:textId="77777777" w:rsidR="00654EA7" w:rsidRPr="00654EA7" w:rsidRDefault="00654EA7" w:rsidP="00694EA3">
      <w:pPr>
        <w:spacing w:after="120" w:line="252"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59" w:name="_Toc532824905"/>
      <w:r w:rsidRPr="00CF5C97">
        <w:rPr>
          <w:b/>
          <w:bCs/>
          <w:sz w:val="22"/>
          <w:szCs w:val="22"/>
          <w:lang w:eastAsia="en-US"/>
        </w:rPr>
        <w:t>Zvládání bezpečnostních incidentů</w:t>
      </w:r>
      <w:bookmarkEnd w:id="59"/>
    </w:p>
    <w:p w14:paraId="1DCBE586" w14:textId="77777777" w:rsidR="00654EA7" w:rsidRPr="00694EA3" w:rsidRDefault="00654EA7" w:rsidP="00694EA3">
      <w:pPr>
        <w:spacing w:after="120" w:line="252"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9631E85" w14:textId="77777777" w:rsidR="00B01F17" w:rsidRPr="00654EA7" w:rsidRDefault="00B01F17" w:rsidP="00694EA3">
      <w:pPr>
        <w:numPr>
          <w:ilvl w:val="0"/>
          <w:numId w:val="59"/>
        </w:numPr>
        <w:spacing w:after="120" w:line="252" w:lineRule="auto"/>
        <w:jc w:val="both"/>
        <w:rPr>
          <w:lang w:eastAsia="en-US"/>
        </w:rPr>
      </w:pPr>
      <w:bookmarkStart w:id="60" w:name="_Hlk151712438"/>
      <w:bookmarkStart w:id="61"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60"/>
      <w:r>
        <w:rPr>
          <w:lang w:eastAsia="en-US"/>
        </w:rPr>
        <w:t>.</w:t>
      </w:r>
    </w:p>
    <w:p w14:paraId="7A96BBF0" w14:textId="77777777" w:rsidR="00B01F17" w:rsidRPr="00654EA7" w:rsidRDefault="00B01F17" w:rsidP="00694EA3">
      <w:pPr>
        <w:numPr>
          <w:ilvl w:val="0"/>
          <w:numId w:val="59"/>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r w:rsidRPr="00CF5C97">
        <w:rPr>
          <w:b/>
          <w:bCs/>
          <w:sz w:val="22"/>
          <w:szCs w:val="22"/>
          <w:lang w:eastAsia="en-US"/>
        </w:rPr>
        <w:t>Informační povinnost a povinnosti při výměně informací</w:t>
      </w:r>
      <w:bookmarkEnd w:id="61"/>
      <w:r w:rsidRPr="00CF5C97">
        <w:rPr>
          <w:b/>
          <w:bCs/>
          <w:sz w:val="22"/>
          <w:szCs w:val="22"/>
          <w:lang w:eastAsia="en-US"/>
        </w:rPr>
        <w:t xml:space="preserve"> </w:t>
      </w:r>
    </w:p>
    <w:p w14:paraId="49C2C983" w14:textId="77777777" w:rsidR="00654EA7" w:rsidRPr="00694EA3" w:rsidRDefault="00654EA7" w:rsidP="00694EA3">
      <w:pPr>
        <w:spacing w:after="120" w:line="252" w:lineRule="auto"/>
        <w:ind w:left="360"/>
        <w:jc w:val="both"/>
        <w:rPr>
          <w:bCs/>
          <w:lang w:eastAsia="en-US"/>
        </w:rPr>
      </w:pPr>
      <w:r w:rsidRPr="00694EA3">
        <w:rPr>
          <w:bCs/>
          <w:lang w:eastAsia="en-US"/>
        </w:rPr>
        <w:t>Zhotovitel se během poskytování plnění pro Objednatele zavazuje Objednatele informovat o:</w:t>
      </w:r>
    </w:p>
    <w:p w14:paraId="50B989A5" w14:textId="77777777" w:rsidR="00654EA7" w:rsidRPr="00654EA7" w:rsidRDefault="00654EA7" w:rsidP="00694EA3">
      <w:pPr>
        <w:numPr>
          <w:ilvl w:val="0"/>
          <w:numId w:val="45"/>
        </w:numPr>
        <w:spacing w:after="120" w:line="252"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694EA3">
      <w:pPr>
        <w:numPr>
          <w:ilvl w:val="0"/>
          <w:numId w:val="45"/>
        </w:numPr>
        <w:spacing w:after="120" w:line="252"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62" w:name="_Toc532824907"/>
      <w:r w:rsidRPr="00CF5C97">
        <w:rPr>
          <w:b/>
          <w:bCs/>
          <w:sz w:val="22"/>
          <w:szCs w:val="22"/>
          <w:lang w:eastAsia="en-US"/>
        </w:rPr>
        <w:t>Povinnosti při ukončení Smlouvy</w:t>
      </w:r>
      <w:bookmarkEnd w:id="62"/>
    </w:p>
    <w:p w14:paraId="6E79E4E3" w14:textId="77777777" w:rsidR="00654EA7" w:rsidRPr="00654EA7" w:rsidRDefault="00654EA7" w:rsidP="00694EA3">
      <w:pPr>
        <w:spacing w:after="120" w:line="252"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694EA3">
      <w:pPr>
        <w:numPr>
          <w:ilvl w:val="0"/>
          <w:numId w:val="61"/>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694EA3">
      <w:pPr>
        <w:numPr>
          <w:ilvl w:val="0"/>
          <w:numId w:val="61"/>
        </w:numPr>
        <w:spacing w:after="120" w:line="252" w:lineRule="auto"/>
        <w:jc w:val="both"/>
        <w:rPr>
          <w:lang w:eastAsia="en-US"/>
        </w:rPr>
      </w:pPr>
      <w:r w:rsidRPr="00654EA7">
        <w:rPr>
          <w:lang w:eastAsia="en-US"/>
        </w:rPr>
        <w:lastRenderedPageBreak/>
        <w:t>vrácení důvěrné dokumentace (pokud byla předána),</w:t>
      </w:r>
    </w:p>
    <w:p w14:paraId="79E1719F" w14:textId="77777777" w:rsidR="00654EA7" w:rsidRPr="00654EA7" w:rsidRDefault="00654EA7" w:rsidP="00694EA3">
      <w:pPr>
        <w:numPr>
          <w:ilvl w:val="0"/>
          <w:numId w:val="61"/>
        </w:numPr>
        <w:spacing w:after="120" w:line="252"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694EA3">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63" w:name="_Toc532824908"/>
      <w:r w:rsidRPr="00CF5C97">
        <w:rPr>
          <w:b/>
          <w:bCs/>
          <w:sz w:val="22"/>
          <w:szCs w:val="22"/>
          <w:lang w:eastAsia="en-US"/>
        </w:rPr>
        <w:t>Specifikace podmínek pro řízení kontinuity činností a zálohování a obnovu dat</w:t>
      </w:r>
      <w:bookmarkEnd w:id="63"/>
    </w:p>
    <w:p w14:paraId="4292AC61" w14:textId="77777777" w:rsidR="00654EA7" w:rsidRPr="00654EA7" w:rsidRDefault="00654EA7" w:rsidP="00694EA3">
      <w:pPr>
        <w:spacing w:after="120" w:line="252"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694EA3">
      <w:pPr>
        <w:spacing w:after="120" w:line="252"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64" w:name="_Toc532824909"/>
      <w:r w:rsidRPr="00CF5C97">
        <w:rPr>
          <w:b/>
          <w:bCs/>
          <w:sz w:val="22"/>
          <w:szCs w:val="22"/>
          <w:lang w:eastAsia="en-US"/>
        </w:rPr>
        <w:t>Bezpečnost lidských zdrojů</w:t>
      </w:r>
      <w:bookmarkEnd w:id="64"/>
    </w:p>
    <w:p w14:paraId="20A08E78" w14:textId="77777777" w:rsidR="00654EA7" w:rsidRPr="00654EA7" w:rsidRDefault="00654EA7" w:rsidP="00694EA3">
      <w:pPr>
        <w:spacing w:after="120" w:line="252"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65" w:name="_Toc532824910"/>
      <w:r w:rsidRPr="00CF5C97">
        <w:rPr>
          <w:b/>
          <w:bCs/>
          <w:sz w:val="22"/>
          <w:szCs w:val="22"/>
          <w:lang w:eastAsia="en-US"/>
        </w:rPr>
        <w:t xml:space="preserve">Požadavky na </w:t>
      </w:r>
      <w:bookmarkStart w:id="66" w:name="_Toc414525016"/>
      <w:r w:rsidRPr="00CF5C97">
        <w:rPr>
          <w:b/>
          <w:bCs/>
          <w:sz w:val="22"/>
          <w:szCs w:val="22"/>
          <w:lang w:eastAsia="en-US"/>
        </w:rPr>
        <w:t>systémovou a provozní bezpečnostní dokumentaci</w:t>
      </w:r>
      <w:bookmarkEnd w:id="65"/>
      <w:bookmarkEnd w:id="66"/>
    </w:p>
    <w:p w14:paraId="470696AA" w14:textId="77777777" w:rsidR="00654EA7" w:rsidRPr="00654EA7" w:rsidRDefault="00654EA7" w:rsidP="00694EA3">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67" w:name="_Toc414525018"/>
      <w:bookmarkStart w:id="68" w:name="_Toc532824911"/>
      <w:r w:rsidRPr="00CF5C97">
        <w:rPr>
          <w:b/>
          <w:bCs/>
          <w:sz w:val="22"/>
          <w:szCs w:val="22"/>
          <w:lang w:eastAsia="en-US"/>
        </w:rPr>
        <w:t>Fyzická ochrana a bezpečnost prostředí</w:t>
      </w:r>
      <w:bookmarkEnd w:id="67"/>
      <w:bookmarkEnd w:id="68"/>
    </w:p>
    <w:p w14:paraId="48398D3B" w14:textId="77777777" w:rsidR="00654EA7" w:rsidRPr="00654EA7" w:rsidRDefault="00654EA7" w:rsidP="00694EA3">
      <w:pPr>
        <w:numPr>
          <w:ilvl w:val="0"/>
          <w:numId w:val="44"/>
        </w:numPr>
        <w:spacing w:after="120" w:line="252"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94EA3">
      <w:pPr>
        <w:numPr>
          <w:ilvl w:val="0"/>
          <w:numId w:val="44"/>
        </w:numPr>
        <w:spacing w:after="120" w:line="252"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69" w:name="_Toc414525019"/>
      <w:bookmarkStart w:id="70" w:name="_Toc532824912"/>
      <w:r w:rsidRPr="00CF5C97">
        <w:rPr>
          <w:b/>
          <w:bCs/>
          <w:sz w:val="22"/>
          <w:szCs w:val="22"/>
          <w:lang w:eastAsia="en-US"/>
        </w:rPr>
        <w:t>Požadavky na Řízení přístupu</w:t>
      </w:r>
      <w:bookmarkEnd w:id="69"/>
      <w:bookmarkEnd w:id="70"/>
    </w:p>
    <w:p w14:paraId="3ACFF39D"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94EA3">
      <w:pPr>
        <w:numPr>
          <w:ilvl w:val="0"/>
          <w:numId w:val="49"/>
        </w:numPr>
        <w:spacing w:after="120" w:line="252"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se zavazuje zajistit, aby osoby podílející se na poskytování plnění Objednateli, kteří přistupují do interní sítě a/nebo technologického nebo komunikačního systému chránili </w:t>
      </w:r>
      <w:r w:rsidRPr="00654EA7">
        <w:rPr>
          <w:lang w:eastAsia="en-US"/>
        </w:rPr>
        <w:lastRenderedPageBreak/>
        <w:t>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94EA3">
      <w:pPr>
        <w:numPr>
          <w:ilvl w:val="0"/>
          <w:numId w:val="49"/>
        </w:numPr>
        <w:spacing w:after="120" w:line="252"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71" w:name="_Toc414525020"/>
      <w:bookmarkStart w:id="72" w:name="_Toc532824913"/>
      <w:r w:rsidRPr="00CF5C97">
        <w:rPr>
          <w:b/>
          <w:bCs/>
          <w:sz w:val="22"/>
          <w:szCs w:val="22"/>
          <w:lang w:eastAsia="en-US"/>
        </w:rPr>
        <w:t>Monitorování</w:t>
      </w:r>
      <w:bookmarkStart w:id="73" w:name="_Toc414525022"/>
      <w:bookmarkEnd w:id="71"/>
      <w:r w:rsidRPr="00CF5C97">
        <w:rPr>
          <w:b/>
          <w:bCs/>
          <w:sz w:val="22"/>
          <w:szCs w:val="22"/>
          <w:lang w:eastAsia="en-US"/>
        </w:rPr>
        <w:t xml:space="preserve"> činností</w:t>
      </w:r>
      <w:bookmarkEnd w:id="72"/>
    </w:p>
    <w:bookmarkEnd w:id="73"/>
    <w:p w14:paraId="4561A5E7" w14:textId="77777777" w:rsidR="00654EA7" w:rsidRPr="00654EA7" w:rsidRDefault="00654EA7" w:rsidP="00694EA3">
      <w:pPr>
        <w:spacing w:after="120" w:line="252"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74" w:name="_Toc532824914"/>
      <w:bookmarkStart w:id="75" w:name="_Toc414525023"/>
      <w:r w:rsidRPr="00CF5C97">
        <w:rPr>
          <w:b/>
          <w:bCs/>
          <w:sz w:val="22"/>
          <w:szCs w:val="22"/>
          <w:lang w:eastAsia="en-US"/>
        </w:rPr>
        <w:t>Předání a převzetí plnění</w:t>
      </w:r>
      <w:bookmarkEnd w:id="74"/>
    </w:p>
    <w:bookmarkEnd w:id="75"/>
    <w:p w14:paraId="39754DB2" w14:textId="77777777" w:rsidR="00654EA7" w:rsidRPr="00654EA7" w:rsidRDefault="00654EA7" w:rsidP="00694EA3">
      <w:pPr>
        <w:spacing w:after="120" w:line="252"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694EA3">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CF5C97" w:rsidRDefault="00654EA7" w:rsidP="00694EA3">
      <w:pPr>
        <w:pStyle w:val="Odstavecseseznamem"/>
        <w:numPr>
          <w:ilvl w:val="0"/>
          <w:numId w:val="52"/>
        </w:numPr>
        <w:spacing w:before="0" w:after="120" w:line="252" w:lineRule="auto"/>
        <w:rPr>
          <w:b/>
          <w:bCs/>
          <w:sz w:val="22"/>
          <w:szCs w:val="22"/>
          <w:lang w:eastAsia="en-US"/>
        </w:rPr>
      </w:pPr>
      <w:bookmarkStart w:id="76" w:name="_Toc532824915"/>
      <w:r w:rsidRPr="00CF5C97">
        <w:rPr>
          <w:b/>
          <w:bCs/>
          <w:sz w:val="22"/>
          <w:szCs w:val="22"/>
          <w:lang w:eastAsia="en-US"/>
        </w:rPr>
        <w:t>Likvidace dat</w:t>
      </w:r>
      <w:bookmarkEnd w:id="76"/>
    </w:p>
    <w:p w14:paraId="5126F0EF" w14:textId="77777777" w:rsidR="00654EA7" w:rsidRPr="00654EA7" w:rsidRDefault="00654EA7" w:rsidP="00694EA3">
      <w:pPr>
        <w:spacing w:after="120" w:line="252"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50"/>
    <w:p w14:paraId="4057340F" w14:textId="306101AB" w:rsidR="00747F9B" w:rsidRDefault="00747F9B" w:rsidP="00B01F17">
      <w:pPr>
        <w:spacing w:after="120" w:line="252" w:lineRule="auto"/>
        <w:rPr>
          <w:rFonts w:eastAsiaTheme="majorEastAsia" w:cstheme="majorBidi"/>
          <w:b/>
          <w:bCs/>
          <w:sz w:val="28"/>
          <w:highlight w:val="magenta"/>
          <w:lang w:eastAsia="en-US"/>
        </w:rPr>
      </w:pPr>
    </w:p>
    <w:sectPr w:rsidR="00747F9B"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AD9FC" w14:textId="54D51CF1" w:rsidR="003C7991" w:rsidRDefault="003C7991">
    <w:pPr>
      <w:pStyle w:val="Zpat"/>
    </w:pPr>
  </w:p>
  <w:p w14:paraId="2155F1E7" w14:textId="183BFE35" w:rsidR="003C7991" w:rsidRDefault="003C7991" w:rsidP="000B741F">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2CD1557A">
          <wp:simplePos x="0" y="0"/>
          <wp:positionH relativeFrom="margin">
            <wp:posOffset>3939185</wp:posOffset>
          </wp:positionH>
          <wp:positionV relativeFrom="paragraph">
            <wp:posOffset>-267742</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25.35pt;height:35.15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195"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4F39D6"/>
    <w:multiLevelType w:val="multilevel"/>
    <w:tmpl w:val="32A8D388"/>
    <w:lvl w:ilvl="0">
      <w:start w:val="1"/>
      <w:numFmt w:val="decimal"/>
      <w:lvlText w:val="%1."/>
      <w:lvlJc w:val="left"/>
      <w:pPr>
        <w:ind w:left="360" w:hanging="360"/>
      </w:pPr>
      <w:rPr>
        <w:sz w:val="22"/>
        <w:szCs w:val="22"/>
      </w:r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0"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4"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DF30A3"/>
    <w:multiLevelType w:val="multilevel"/>
    <w:tmpl w:val="88BC070A"/>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6"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7"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3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4EE850D5"/>
    <w:multiLevelType w:val="hybridMultilevel"/>
    <w:tmpl w:val="960498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1D34302"/>
    <w:multiLevelType w:val="multilevel"/>
    <w:tmpl w:val="96D26718"/>
    <w:lvl w:ilvl="0">
      <w:start w:val="1"/>
      <w:numFmt w:val="lowerLetter"/>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59002405"/>
    <w:multiLevelType w:val="hybridMultilevel"/>
    <w:tmpl w:val="8D4C2CD4"/>
    <w:lvl w:ilvl="0" w:tplc="04050017">
      <w:start w:val="1"/>
      <w:numFmt w:val="lowerLetter"/>
      <w:lvlText w:val="%1)"/>
      <w:lvlJc w:val="left"/>
      <w:pPr>
        <w:ind w:left="785" w:hanging="360"/>
      </w:pPr>
      <w:rPr>
        <w:rFonts w:hint="default"/>
      </w:rPr>
    </w:lvl>
    <w:lvl w:ilvl="1" w:tplc="1BF009FE">
      <w:start w:val="1"/>
      <w:numFmt w:val="lowerLetter"/>
      <w:lvlText w:val="%2."/>
      <w:lvlJc w:val="left"/>
      <w:pPr>
        <w:ind w:left="1440" w:hanging="360"/>
      </w:pPr>
      <w:rPr>
        <w:sz w:val="22"/>
        <w:szCs w:val="22"/>
      </w:r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7" w15:restartNumberingAfterBreak="0">
    <w:nsid w:val="5AE55591"/>
    <w:multiLevelType w:val="multilevel"/>
    <w:tmpl w:val="F120E43A"/>
    <w:lvl w:ilvl="0">
      <w:start w:val="1"/>
      <w:numFmt w:val="decimal"/>
      <w:lvlText w:val="%1."/>
      <w:lvlJc w:val="left"/>
      <w:pPr>
        <w:ind w:left="360" w:hanging="360"/>
      </w:pPr>
      <w:rPr>
        <w:rFonts w:hint="default"/>
        <w:sz w:val="22"/>
        <w:szCs w:val="22"/>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0"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1"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3"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6"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7"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0"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5"/>
  </w:num>
  <w:num w:numId="2" w16cid:durableId="1095397089">
    <w:abstractNumId w:val="7"/>
  </w:num>
  <w:num w:numId="3" w16cid:durableId="2134210346">
    <w:abstractNumId w:val="50"/>
  </w:num>
  <w:num w:numId="4" w16cid:durableId="485319005">
    <w:abstractNumId w:val="43"/>
  </w:num>
  <w:num w:numId="5" w16cid:durableId="1199708021">
    <w:abstractNumId w:val="41"/>
  </w:num>
  <w:num w:numId="6" w16cid:durableId="1053426158">
    <w:abstractNumId w:val="10"/>
  </w:num>
  <w:num w:numId="7" w16cid:durableId="228200648">
    <w:abstractNumId w:val="52"/>
  </w:num>
  <w:num w:numId="8" w16cid:durableId="1591693592">
    <w:abstractNumId w:val="54"/>
  </w:num>
  <w:num w:numId="9" w16cid:durableId="1094352691">
    <w:abstractNumId w:val="44"/>
  </w:num>
  <w:num w:numId="10" w16cid:durableId="1100642460">
    <w:abstractNumId w:val="24"/>
  </w:num>
  <w:num w:numId="11" w16cid:durableId="1337612748">
    <w:abstractNumId w:val="17"/>
  </w:num>
  <w:num w:numId="12" w16cid:durableId="1725057349">
    <w:abstractNumId w:val="11"/>
  </w:num>
  <w:num w:numId="13" w16cid:durableId="2025203162">
    <w:abstractNumId w:val="22"/>
  </w:num>
  <w:num w:numId="14" w16cid:durableId="1907254163">
    <w:abstractNumId w:val="21"/>
  </w:num>
  <w:num w:numId="15" w16cid:durableId="711996689">
    <w:abstractNumId w:val="42"/>
  </w:num>
  <w:num w:numId="16" w16cid:durableId="55132505">
    <w:abstractNumId w:val="30"/>
  </w:num>
  <w:num w:numId="17" w16cid:durableId="1133206705">
    <w:abstractNumId w:val="20"/>
  </w:num>
  <w:num w:numId="18" w16cid:durableId="1561287725">
    <w:abstractNumId w:val="18"/>
  </w:num>
  <w:num w:numId="19" w16cid:durableId="1083145801">
    <w:abstractNumId w:val="33"/>
  </w:num>
  <w:num w:numId="20" w16cid:durableId="782577175">
    <w:abstractNumId w:val="31"/>
  </w:num>
  <w:num w:numId="21" w16cid:durableId="298221084">
    <w:abstractNumId w:val="53"/>
  </w:num>
  <w:num w:numId="22" w16cid:durableId="241764604">
    <w:abstractNumId w:val="55"/>
  </w:num>
  <w:num w:numId="23" w16cid:durableId="853154156">
    <w:abstractNumId w:val="32"/>
  </w:num>
  <w:num w:numId="24" w16cid:durableId="178592309">
    <w:abstractNumId w:val="26"/>
  </w:num>
  <w:num w:numId="25" w16cid:durableId="1114637484">
    <w:abstractNumId w:val="9"/>
  </w:num>
  <w:num w:numId="26" w16cid:durableId="1376392735">
    <w:abstractNumId w:val="57"/>
  </w:num>
  <w:num w:numId="27" w16cid:durableId="1747217470">
    <w:abstractNumId w:val="13"/>
  </w:num>
  <w:num w:numId="28" w16cid:durableId="279647755">
    <w:abstractNumId w:val="58"/>
  </w:num>
  <w:num w:numId="29" w16cid:durableId="1351301918">
    <w:abstractNumId w:val="16"/>
  </w:num>
  <w:num w:numId="30" w16cid:durableId="1511217710">
    <w:abstractNumId w:val="12"/>
  </w:num>
  <w:num w:numId="31" w16cid:durableId="1044521572">
    <w:abstractNumId w:val="23"/>
  </w:num>
  <w:num w:numId="32" w16cid:durableId="62920317">
    <w:abstractNumId w:val="6"/>
  </w:num>
  <w:num w:numId="33" w16cid:durableId="1594513150">
    <w:abstractNumId w:val="15"/>
  </w:num>
  <w:num w:numId="34" w16cid:durableId="1607275343">
    <w:abstractNumId w:val="28"/>
  </w:num>
  <w:num w:numId="35" w16cid:durableId="1202935843">
    <w:abstractNumId w:val="51"/>
  </w:num>
  <w:num w:numId="36" w16cid:durableId="1194343847">
    <w:abstractNumId w:val="37"/>
  </w:num>
  <w:num w:numId="37" w16cid:durableId="949967127">
    <w:abstractNumId w:val="0"/>
  </w:num>
  <w:num w:numId="38" w16cid:durableId="1608200819">
    <w:abstractNumId w:val="45"/>
  </w:num>
  <w:num w:numId="39" w16cid:durableId="1966304813">
    <w:abstractNumId w:val="35"/>
  </w:num>
  <w:num w:numId="40" w16cid:durableId="1234001826">
    <w:abstractNumId w:val="60"/>
  </w:num>
  <w:num w:numId="41" w16cid:durableId="1942836496">
    <w:abstractNumId w:val="39"/>
  </w:num>
  <w:num w:numId="42" w16cid:durableId="68889022">
    <w:abstractNumId w:val="59"/>
  </w:num>
  <w:num w:numId="43" w16cid:durableId="1983342756">
    <w:abstractNumId w:val="48"/>
  </w:num>
  <w:num w:numId="44" w16cid:durableId="1113935610">
    <w:abstractNumId w:val="56"/>
  </w:num>
  <w:num w:numId="45" w16cid:durableId="2097703432">
    <w:abstractNumId w:val="14"/>
  </w:num>
  <w:num w:numId="46" w16cid:durableId="1781029321">
    <w:abstractNumId w:val="3"/>
  </w:num>
  <w:num w:numId="47" w16cid:durableId="1073551388">
    <w:abstractNumId w:val="34"/>
  </w:num>
  <w:num w:numId="48" w16cid:durableId="2012484607">
    <w:abstractNumId w:val="29"/>
  </w:num>
  <w:num w:numId="49" w16cid:durableId="1691375285">
    <w:abstractNumId w:val="1"/>
  </w:num>
  <w:num w:numId="50" w16cid:durableId="965696789">
    <w:abstractNumId w:val="19"/>
  </w:num>
  <w:num w:numId="51" w16cid:durableId="1314599443">
    <w:abstractNumId w:val="27"/>
  </w:num>
  <w:num w:numId="52" w16cid:durableId="266353770">
    <w:abstractNumId w:val="47"/>
  </w:num>
  <w:num w:numId="53" w16cid:durableId="189268296">
    <w:abstractNumId w:val="40"/>
  </w:num>
  <w:num w:numId="54" w16cid:durableId="320692610">
    <w:abstractNumId w:val="2"/>
  </w:num>
  <w:num w:numId="55" w16cid:durableId="408505562">
    <w:abstractNumId w:val="46"/>
  </w:num>
  <w:num w:numId="56" w16cid:durableId="245070936">
    <w:abstractNumId w:val="4"/>
  </w:num>
  <w:num w:numId="57" w16cid:durableId="1226837141">
    <w:abstractNumId w:val="8"/>
  </w:num>
  <w:num w:numId="58" w16cid:durableId="1728800042">
    <w:abstractNumId w:val="38"/>
  </w:num>
  <w:num w:numId="59" w16cid:durableId="633683131">
    <w:abstractNumId w:val="25"/>
  </w:num>
  <w:num w:numId="60" w16cid:durableId="1128477833">
    <w:abstractNumId w:val="36"/>
  </w:num>
  <w:num w:numId="61" w16cid:durableId="803542197">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696B"/>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E6E"/>
    <w:rsid w:val="000A691F"/>
    <w:rsid w:val="000A7EF8"/>
    <w:rsid w:val="000B2FAF"/>
    <w:rsid w:val="000B61B2"/>
    <w:rsid w:val="000B741F"/>
    <w:rsid w:val="000C0DD0"/>
    <w:rsid w:val="000C4A80"/>
    <w:rsid w:val="000C70B3"/>
    <w:rsid w:val="000C77CD"/>
    <w:rsid w:val="000D1C47"/>
    <w:rsid w:val="000D676F"/>
    <w:rsid w:val="000E103A"/>
    <w:rsid w:val="000E2621"/>
    <w:rsid w:val="000E3BC7"/>
    <w:rsid w:val="000E3EEE"/>
    <w:rsid w:val="000E6888"/>
    <w:rsid w:val="000F7F26"/>
    <w:rsid w:val="00102616"/>
    <w:rsid w:val="00105ADF"/>
    <w:rsid w:val="00106F37"/>
    <w:rsid w:val="00107A02"/>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714F5"/>
    <w:rsid w:val="001742BB"/>
    <w:rsid w:val="00176F7D"/>
    <w:rsid w:val="00183B0F"/>
    <w:rsid w:val="00184B7A"/>
    <w:rsid w:val="0018523D"/>
    <w:rsid w:val="00185360"/>
    <w:rsid w:val="00186E5E"/>
    <w:rsid w:val="001948B4"/>
    <w:rsid w:val="00196D34"/>
    <w:rsid w:val="001A5A4F"/>
    <w:rsid w:val="001A62A2"/>
    <w:rsid w:val="001B2BEF"/>
    <w:rsid w:val="001B4A94"/>
    <w:rsid w:val="001C02F1"/>
    <w:rsid w:val="001C5468"/>
    <w:rsid w:val="001C7E2E"/>
    <w:rsid w:val="001D0973"/>
    <w:rsid w:val="001D633B"/>
    <w:rsid w:val="001E4174"/>
    <w:rsid w:val="001E42AC"/>
    <w:rsid w:val="001E5416"/>
    <w:rsid w:val="001F1AB6"/>
    <w:rsid w:val="00200D2C"/>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1556"/>
    <w:rsid w:val="0025293A"/>
    <w:rsid w:val="0025678A"/>
    <w:rsid w:val="002623CF"/>
    <w:rsid w:val="00265C23"/>
    <w:rsid w:val="002669C6"/>
    <w:rsid w:val="00271949"/>
    <w:rsid w:val="00275747"/>
    <w:rsid w:val="0027608B"/>
    <w:rsid w:val="002771D7"/>
    <w:rsid w:val="0028168F"/>
    <w:rsid w:val="00285BF6"/>
    <w:rsid w:val="002923D5"/>
    <w:rsid w:val="0029570A"/>
    <w:rsid w:val="002A2607"/>
    <w:rsid w:val="002A2D80"/>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355E"/>
    <w:rsid w:val="003007B4"/>
    <w:rsid w:val="00301B43"/>
    <w:rsid w:val="00302C86"/>
    <w:rsid w:val="00303A1F"/>
    <w:rsid w:val="00303B87"/>
    <w:rsid w:val="00304A16"/>
    <w:rsid w:val="00312DC5"/>
    <w:rsid w:val="00312FBE"/>
    <w:rsid w:val="00316DD7"/>
    <w:rsid w:val="003212E2"/>
    <w:rsid w:val="003220A8"/>
    <w:rsid w:val="00322B36"/>
    <w:rsid w:val="00323677"/>
    <w:rsid w:val="0032400D"/>
    <w:rsid w:val="00325829"/>
    <w:rsid w:val="00326E50"/>
    <w:rsid w:val="003330BC"/>
    <w:rsid w:val="00334408"/>
    <w:rsid w:val="003369B8"/>
    <w:rsid w:val="00344274"/>
    <w:rsid w:val="00345D41"/>
    <w:rsid w:val="00351CC7"/>
    <w:rsid w:val="00352F7F"/>
    <w:rsid w:val="0035440D"/>
    <w:rsid w:val="003574CC"/>
    <w:rsid w:val="0036080A"/>
    <w:rsid w:val="00361A64"/>
    <w:rsid w:val="00364984"/>
    <w:rsid w:val="00370AE0"/>
    <w:rsid w:val="00372CD5"/>
    <w:rsid w:val="00382B79"/>
    <w:rsid w:val="00384CA4"/>
    <w:rsid w:val="00385983"/>
    <w:rsid w:val="0038601E"/>
    <w:rsid w:val="00393704"/>
    <w:rsid w:val="00393AC0"/>
    <w:rsid w:val="00393B1C"/>
    <w:rsid w:val="0039631A"/>
    <w:rsid w:val="003A4637"/>
    <w:rsid w:val="003A4703"/>
    <w:rsid w:val="003A4746"/>
    <w:rsid w:val="003A5436"/>
    <w:rsid w:val="003A599F"/>
    <w:rsid w:val="003A6BE1"/>
    <w:rsid w:val="003C3A2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25BB"/>
    <w:rsid w:val="00466624"/>
    <w:rsid w:val="00467117"/>
    <w:rsid w:val="00472FE7"/>
    <w:rsid w:val="004734A8"/>
    <w:rsid w:val="0047711D"/>
    <w:rsid w:val="00480FF6"/>
    <w:rsid w:val="004821C6"/>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27ADE"/>
    <w:rsid w:val="00532926"/>
    <w:rsid w:val="0053321D"/>
    <w:rsid w:val="00535A98"/>
    <w:rsid w:val="00535F9E"/>
    <w:rsid w:val="00536880"/>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E610A"/>
    <w:rsid w:val="005F3588"/>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4EA7"/>
    <w:rsid w:val="006577F1"/>
    <w:rsid w:val="00657EB4"/>
    <w:rsid w:val="00660737"/>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C0D3A"/>
    <w:rsid w:val="006C1952"/>
    <w:rsid w:val="006C1D85"/>
    <w:rsid w:val="006C420E"/>
    <w:rsid w:val="006C6B36"/>
    <w:rsid w:val="006C6BD0"/>
    <w:rsid w:val="006D3B74"/>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D5B"/>
    <w:rsid w:val="007770E1"/>
    <w:rsid w:val="00781313"/>
    <w:rsid w:val="00781731"/>
    <w:rsid w:val="00781B32"/>
    <w:rsid w:val="00782E47"/>
    <w:rsid w:val="00783E23"/>
    <w:rsid w:val="00787308"/>
    <w:rsid w:val="00795742"/>
    <w:rsid w:val="00796B6F"/>
    <w:rsid w:val="007A0C5D"/>
    <w:rsid w:val="007C32BE"/>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2663B"/>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7409B"/>
    <w:rsid w:val="009866DC"/>
    <w:rsid w:val="009A2ADF"/>
    <w:rsid w:val="009A31DE"/>
    <w:rsid w:val="009A5E76"/>
    <w:rsid w:val="009B2FE8"/>
    <w:rsid w:val="009B634D"/>
    <w:rsid w:val="009C088C"/>
    <w:rsid w:val="009C19C2"/>
    <w:rsid w:val="009E32ED"/>
    <w:rsid w:val="009E3B75"/>
    <w:rsid w:val="009E592C"/>
    <w:rsid w:val="009E6F35"/>
    <w:rsid w:val="009E7AA3"/>
    <w:rsid w:val="009F2373"/>
    <w:rsid w:val="009F4A51"/>
    <w:rsid w:val="00A0209D"/>
    <w:rsid w:val="00A07D20"/>
    <w:rsid w:val="00A12A6A"/>
    <w:rsid w:val="00A20782"/>
    <w:rsid w:val="00A20CED"/>
    <w:rsid w:val="00A23200"/>
    <w:rsid w:val="00A23402"/>
    <w:rsid w:val="00A35148"/>
    <w:rsid w:val="00A355BA"/>
    <w:rsid w:val="00A366D5"/>
    <w:rsid w:val="00A41C2F"/>
    <w:rsid w:val="00A50B5D"/>
    <w:rsid w:val="00A530E5"/>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07E2A"/>
    <w:rsid w:val="00B168CD"/>
    <w:rsid w:val="00B16E59"/>
    <w:rsid w:val="00B24F5F"/>
    <w:rsid w:val="00B27837"/>
    <w:rsid w:val="00B34EA6"/>
    <w:rsid w:val="00B37033"/>
    <w:rsid w:val="00B37FB5"/>
    <w:rsid w:val="00B469CC"/>
    <w:rsid w:val="00B60988"/>
    <w:rsid w:val="00B63C57"/>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5576"/>
    <w:rsid w:val="00BE5B0E"/>
    <w:rsid w:val="00BF4B1E"/>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71F81"/>
    <w:rsid w:val="00C76090"/>
    <w:rsid w:val="00C872D2"/>
    <w:rsid w:val="00C87CD4"/>
    <w:rsid w:val="00C918C3"/>
    <w:rsid w:val="00C93B7D"/>
    <w:rsid w:val="00C9770F"/>
    <w:rsid w:val="00CA0F88"/>
    <w:rsid w:val="00CA73EB"/>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546E"/>
    <w:rsid w:val="00CF5C97"/>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3CBF"/>
    <w:rsid w:val="00F762C7"/>
    <w:rsid w:val="00F8154D"/>
    <w:rsid w:val="00F81B41"/>
    <w:rsid w:val="00F85F6F"/>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907031462">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4696B"/>
    <w:rsid w:val="00083C5C"/>
    <w:rsid w:val="000F0D30"/>
    <w:rsid w:val="001412F4"/>
    <w:rsid w:val="00166822"/>
    <w:rsid w:val="001C260B"/>
    <w:rsid w:val="001D7268"/>
    <w:rsid w:val="00326E50"/>
    <w:rsid w:val="003A4256"/>
    <w:rsid w:val="00430625"/>
    <w:rsid w:val="004314F8"/>
    <w:rsid w:val="005740E3"/>
    <w:rsid w:val="005E610A"/>
    <w:rsid w:val="00631FF0"/>
    <w:rsid w:val="00657E73"/>
    <w:rsid w:val="00660E62"/>
    <w:rsid w:val="0079389A"/>
    <w:rsid w:val="007A2407"/>
    <w:rsid w:val="007F7379"/>
    <w:rsid w:val="008B1696"/>
    <w:rsid w:val="009870AD"/>
    <w:rsid w:val="00A502A8"/>
    <w:rsid w:val="00A923AD"/>
    <w:rsid w:val="00B73612"/>
    <w:rsid w:val="00CE1919"/>
    <w:rsid w:val="00D01E76"/>
    <w:rsid w:val="00D45183"/>
    <w:rsid w:val="00E82364"/>
    <w:rsid w:val="00EB1999"/>
    <w:rsid w:val="00F73CBF"/>
    <w:rsid w:val="00FB4352"/>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26</Pages>
  <Words>8374</Words>
  <Characters>49409</Characters>
  <Application>Microsoft Office Word</Application>
  <DocSecurity>0</DocSecurity>
  <Lines>411</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14</cp:revision>
  <cp:lastPrinted>2018-03-20T09:42:00Z</cp:lastPrinted>
  <dcterms:created xsi:type="dcterms:W3CDTF">2024-02-05T06:51:00Z</dcterms:created>
  <dcterms:modified xsi:type="dcterms:W3CDTF">2024-09-17T10:28:00Z</dcterms:modified>
</cp:coreProperties>
</file>